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512" w:rsidRPr="0036426C" w:rsidRDefault="00287512" w:rsidP="00287512">
      <w:pPr>
        <w:jc w:val="both"/>
        <w:rPr>
          <w:rFonts w:ascii="Arial" w:hAnsi="Arial" w:cs="Arial"/>
          <w:b/>
          <w:color w:val="000000" w:themeColor="text1"/>
          <w:sz w:val="22"/>
          <w:szCs w:val="22"/>
        </w:rPr>
      </w:pPr>
    </w:p>
    <w:tbl>
      <w:tblPr>
        <w:tblStyle w:val="Table3Deffects3"/>
        <w:tblW w:w="9738" w:type="dxa"/>
        <w:tblLook w:val="04A0" w:firstRow="1" w:lastRow="0" w:firstColumn="1" w:lastColumn="0" w:noHBand="0" w:noVBand="1"/>
      </w:tblPr>
      <w:tblGrid>
        <w:gridCol w:w="9464"/>
        <w:gridCol w:w="274"/>
      </w:tblGrid>
      <w:tr w:rsidR="00287512" w:rsidRPr="0036426C" w:rsidTr="007F3BA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shd w:val="clear" w:color="auto" w:fill="auto"/>
          </w:tcPr>
          <w:p w:rsidR="00287512" w:rsidRPr="0036426C" w:rsidRDefault="00287512"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DEPARTMENT OF SOCIAL WELFARE AND DEVELOPMENT</w:t>
            </w:r>
          </w:p>
          <w:p w:rsidR="00287512" w:rsidRPr="0036426C" w:rsidRDefault="00287512"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Notes to Financial Statements</w:t>
            </w:r>
          </w:p>
          <w:p w:rsidR="005B3356" w:rsidRPr="0036426C" w:rsidRDefault="005B3356"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Fund Cluster 7</w:t>
            </w:r>
          </w:p>
          <w:p w:rsidR="00287512" w:rsidRPr="0036426C" w:rsidRDefault="00287512" w:rsidP="003A5903">
            <w:pPr>
              <w:ind w:left="360"/>
              <w:jc w:val="center"/>
              <w:rPr>
                <w:rFonts w:ascii="Arial" w:hAnsi="Arial" w:cs="Arial"/>
                <w:color w:val="000000" w:themeColor="text1"/>
                <w:sz w:val="22"/>
                <w:szCs w:val="22"/>
              </w:rPr>
            </w:pPr>
            <w:r w:rsidRPr="0036426C">
              <w:rPr>
                <w:rFonts w:ascii="Arial" w:hAnsi="Arial" w:cs="Arial"/>
                <w:color w:val="000000" w:themeColor="text1"/>
                <w:sz w:val="22"/>
                <w:szCs w:val="22"/>
              </w:rPr>
              <w:t xml:space="preserve">For </w:t>
            </w:r>
            <w:r w:rsidR="00587C12" w:rsidRPr="0036426C">
              <w:rPr>
                <w:rFonts w:ascii="Arial" w:hAnsi="Arial" w:cs="Arial"/>
                <w:color w:val="000000" w:themeColor="text1"/>
                <w:sz w:val="22"/>
                <w:szCs w:val="22"/>
              </w:rPr>
              <w:t xml:space="preserve">the </w:t>
            </w:r>
            <w:r w:rsidR="00304615" w:rsidRPr="0036426C">
              <w:rPr>
                <w:rFonts w:ascii="Arial" w:hAnsi="Arial" w:cs="Arial"/>
                <w:color w:val="000000" w:themeColor="text1"/>
                <w:sz w:val="22"/>
                <w:szCs w:val="22"/>
              </w:rPr>
              <w:t>year</w:t>
            </w:r>
            <w:r w:rsidR="00F15320" w:rsidRPr="0036426C">
              <w:rPr>
                <w:rFonts w:ascii="Arial" w:hAnsi="Arial" w:cs="Arial"/>
                <w:color w:val="000000" w:themeColor="text1"/>
                <w:sz w:val="22"/>
                <w:szCs w:val="22"/>
              </w:rPr>
              <w:t xml:space="preserve"> ending</w:t>
            </w:r>
            <w:r w:rsidR="00587C12" w:rsidRPr="0036426C">
              <w:rPr>
                <w:rFonts w:ascii="Arial" w:hAnsi="Arial" w:cs="Arial"/>
                <w:color w:val="000000" w:themeColor="text1"/>
                <w:sz w:val="22"/>
                <w:szCs w:val="22"/>
              </w:rPr>
              <w:t xml:space="preserve"> </w:t>
            </w:r>
            <w:r w:rsidR="00304615" w:rsidRPr="0036426C">
              <w:rPr>
                <w:rFonts w:ascii="Arial" w:hAnsi="Arial" w:cs="Arial"/>
                <w:color w:val="000000" w:themeColor="text1"/>
                <w:sz w:val="22"/>
                <w:szCs w:val="22"/>
              </w:rPr>
              <w:t>Dec</w:t>
            </w:r>
            <w:r w:rsidR="007D1537" w:rsidRPr="0036426C">
              <w:rPr>
                <w:rFonts w:ascii="Arial" w:hAnsi="Arial" w:cs="Arial"/>
                <w:color w:val="000000" w:themeColor="text1"/>
                <w:sz w:val="22"/>
                <w:szCs w:val="22"/>
              </w:rPr>
              <w:t>ember</w:t>
            </w:r>
            <w:r w:rsidR="00587C12" w:rsidRPr="0036426C">
              <w:rPr>
                <w:rFonts w:ascii="Arial" w:hAnsi="Arial" w:cs="Arial"/>
                <w:color w:val="000000" w:themeColor="text1"/>
                <w:sz w:val="22"/>
                <w:szCs w:val="22"/>
              </w:rPr>
              <w:t xml:space="preserve"> 3</w:t>
            </w:r>
            <w:r w:rsidR="00304615" w:rsidRPr="0036426C">
              <w:rPr>
                <w:rFonts w:ascii="Arial" w:hAnsi="Arial" w:cs="Arial"/>
                <w:color w:val="000000" w:themeColor="text1"/>
                <w:sz w:val="22"/>
                <w:szCs w:val="22"/>
              </w:rPr>
              <w:t>1</w:t>
            </w:r>
            <w:r w:rsidR="00587C12" w:rsidRPr="0036426C">
              <w:rPr>
                <w:rFonts w:ascii="Arial" w:hAnsi="Arial" w:cs="Arial"/>
                <w:color w:val="000000" w:themeColor="text1"/>
                <w:sz w:val="22"/>
                <w:szCs w:val="22"/>
              </w:rPr>
              <w:t xml:space="preserve">, </w:t>
            </w:r>
            <w:r w:rsidR="00F15320" w:rsidRPr="0036426C">
              <w:rPr>
                <w:rFonts w:ascii="Arial" w:hAnsi="Arial" w:cs="Arial"/>
                <w:color w:val="000000" w:themeColor="text1"/>
                <w:sz w:val="22"/>
                <w:szCs w:val="22"/>
              </w:rPr>
              <w:t>202</w:t>
            </w:r>
            <w:r w:rsidR="00DC5ED4">
              <w:rPr>
                <w:rFonts w:ascii="Arial" w:hAnsi="Arial" w:cs="Arial"/>
                <w:color w:val="000000" w:themeColor="text1"/>
                <w:sz w:val="22"/>
                <w:szCs w:val="22"/>
              </w:rPr>
              <w:t>3</w:t>
            </w:r>
          </w:p>
          <w:p w:rsidR="00287512" w:rsidRPr="0036426C" w:rsidRDefault="00287512" w:rsidP="005509D6">
            <w:pPr>
              <w:jc w:val="both"/>
              <w:rPr>
                <w:rFonts w:ascii="Arial" w:hAnsi="Arial" w:cs="Arial"/>
                <w:color w:val="000000" w:themeColor="text1"/>
                <w:sz w:val="22"/>
                <w:szCs w:val="22"/>
              </w:rPr>
            </w:pPr>
          </w:p>
          <w:p w:rsidR="00287512" w:rsidRPr="0036426C" w:rsidRDefault="00287512" w:rsidP="005509D6">
            <w:pPr>
              <w:pStyle w:val="Header"/>
              <w:numPr>
                <w:ilvl w:val="0"/>
                <w:numId w:val="1"/>
              </w:numPr>
              <w:jc w:val="both"/>
              <w:rPr>
                <w:rFonts w:ascii="Arial" w:hAnsi="Arial" w:cs="Arial"/>
                <w:color w:val="000000" w:themeColor="text1"/>
                <w:sz w:val="22"/>
                <w:szCs w:val="22"/>
              </w:rPr>
            </w:pPr>
            <w:r w:rsidRPr="0036426C">
              <w:rPr>
                <w:rFonts w:ascii="Arial" w:hAnsi="Arial" w:cs="Arial"/>
                <w:color w:val="000000" w:themeColor="text1"/>
                <w:sz w:val="22"/>
                <w:szCs w:val="22"/>
              </w:rPr>
              <w:t>General Information/Agency Profile</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 xml:space="preserve">The financial statements of Department of Social Welfare and Development Regional Office X were authorized for issue on </w:t>
            </w:r>
            <w:r w:rsidR="0036426C">
              <w:rPr>
                <w:rFonts w:ascii="Arial" w:hAnsi="Arial" w:cs="Arial"/>
                <w:color w:val="000000" w:themeColor="text1"/>
                <w:sz w:val="22"/>
                <w:szCs w:val="22"/>
              </w:rPr>
              <w:t>January</w:t>
            </w:r>
            <w:r w:rsidR="00F15320" w:rsidRPr="0036426C">
              <w:rPr>
                <w:rFonts w:ascii="Arial" w:hAnsi="Arial" w:cs="Arial"/>
                <w:color w:val="000000" w:themeColor="text1"/>
                <w:sz w:val="22"/>
                <w:szCs w:val="22"/>
              </w:rPr>
              <w:t xml:space="preserve"> 3</w:t>
            </w:r>
            <w:r w:rsidR="00304615" w:rsidRPr="0036426C">
              <w:rPr>
                <w:rFonts w:ascii="Arial" w:hAnsi="Arial" w:cs="Arial"/>
                <w:color w:val="000000" w:themeColor="text1"/>
                <w:sz w:val="22"/>
                <w:szCs w:val="22"/>
              </w:rPr>
              <w:t>1</w:t>
            </w:r>
            <w:r w:rsidR="00935165" w:rsidRPr="0036426C">
              <w:rPr>
                <w:rFonts w:ascii="Arial" w:hAnsi="Arial" w:cs="Arial"/>
                <w:color w:val="000000" w:themeColor="text1"/>
                <w:sz w:val="22"/>
                <w:szCs w:val="22"/>
              </w:rPr>
              <w:t>, 202</w:t>
            </w:r>
            <w:r w:rsidR="00DC5ED4">
              <w:rPr>
                <w:rFonts w:ascii="Arial" w:hAnsi="Arial" w:cs="Arial"/>
                <w:color w:val="000000" w:themeColor="text1"/>
                <w:sz w:val="22"/>
                <w:szCs w:val="22"/>
              </w:rPr>
              <w:t>4</w:t>
            </w:r>
            <w:r w:rsidRPr="0036426C">
              <w:rPr>
                <w:rFonts w:ascii="Arial" w:hAnsi="Arial" w:cs="Arial"/>
                <w:b w:val="0"/>
                <w:color w:val="000000" w:themeColor="text1"/>
                <w:sz w:val="22"/>
                <w:szCs w:val="22"/>
              </w:rPr>
              <w:t xml:space="preserve"> as shown in the Statement of Management Responsibility for Financial Statements signed by </w:t>
            </w:r>
            <w:r w:rsidR="007D1537" w:rsidRPr="0036426C">
              <w:rPr>
                <w:rFonts w:ascii="Arial" w:hAnsi="Arial" w:cs="Arial"/>
                <w:b w:val="0"/>
                <w:color w:val="000000" w:themeColor="text1"/>
                <w:sz w:val="22"/>
                <w:szCs w:val="22"/>
              </w:rPr>
              <w:t xml:space="preserve">Ramel F. </w:t>
            </w:r>
            <w:proofErr w:type="spellStart"/>
            <w:r w:rsidR="007D1537" w:rsidRPr="0036426C">
              <w:rPr>
                <w:rFonts w:ascii="Arial" w:hAnsi="Arial" w:cs="Arial"/>
                <w:b w:val="0"/>
                <w:color w:val="000000" w:themeColor="text1"/>
                <w:sz w:val="22"/>
                <w:szCs w:val="22"/>
              </w:rPr>
              <w:t>Jamen</w:t>
            </w:r>
            <w:proofErr w:type="spellEnd"/>
            <w:r w:rsidRPr="0036426C">
              <w:rPr>
                <w:rFonts w:ascii="Arial" w:hAnsi="Arial" w:cs="Arial"/>
                <w:b w:val="0"/>
                <w:color w:val="000000" w:themeColor="text1"/>
                <w:sz w:val="22"/>
                <w:szCs w:val="22"/>
              </w:rPr>
              <w:t>, the Regional Director.</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287512" w:rsidRPr="0036426C" w:rsidRDefault="00287512" w:rsidP="005509D6">
            <w:pPr>
              <w:jc w:val="both"/>
              <w:rPr>
                <w:rFonts w:ascii="Arial" w:hAnsi="Arial" w:cs="Arial"/>
                <w:b w:val="0"/>
                <w:color w:val="000000" w:themeColor="text1"/>
                <w:sz w:val="22"/>
                <w:szCs w:val="22"/>
              </w:rPr>
            </w:pPr>
          </w:p>
          <w:p w:rsidR="00287512" w:rsidRPr="0036426C" w:rsidRDefault="00287512" w:rsidP="005509D6">
            <w:pPr>
              <w:numPr>
                <w:ilvl w:val="1"/>
                <w:numId w:val="9"/>
              </w:numPr>
              <w:tabs>
                <w:tab w:val="num" w:pos="1080"/>
              </w:tabs>
              <w:ind w:left="1080" w:hanging="720"/>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Programs/Projects/Activities</w:t>
            </w:r>
          </w:p>
          <w:p w:rsidR="00A37D06" w:rsidRDefault="00A37D06" w:rsidP="003962A5">
            <w:pPr>
              <w:jc w:val="both"/>
              <w:rPr>
                <w:rFonts w:ascii="Arial" w:hAnsi="Arial" w:cs="Arial"/>
                <w:b w:val="0"/>
                <w:bCs w:val="0"/>
                <w:color w:val="000000" w:themeColor="text1"/>
                <w:sz w:val="22"/>
                <w:szCs w:val="22"/>
              </w:rPr>
            </w:pPr>
          </w:p>
          <w:p w:rsidR="003962A5" w:rsidRPr="0036426C" w:rsidRDefault="003962A5" w:rsidP="003962A5">
            <w:pPr>
              <w:jc w:val="both"/>
              <w:rPr>
                <w:rFonts w:ascii="Arial" w:hAnsi="Arial" w:cs="Arial"/>
                <w:color w:val="0A0A0A"/>
                <w:sz w:val="22"/>
                <w:szCs w:val="22"/>
                <w:shd w:val="clear" w:color="auto" w:fill="FFFFFF"/>
              </w:rPr>
            </w:pPr>
            <w:r w:rsidRPr="0036426C">
              <w:rPr>
                <w:rFonts w:ascii="Arial" w:hAnsi="Arial" w:cs="Arial"/>
                <w:color w:val="0A0A0A"/>
                <w:sz w:val="22"/>
                <w:szCs w:val="22"/>
                <w:shd w:val="clear" w:color="auto" w:fill="FFFFFF"/>
              </w:rPr>
              <w:t>Regional Juvenile Justice and Welfare Committee  (RJJWC) </w:t>
            </w:r>
          </w:p>
          <w:p w:rsidR="003962A5" w:rsidRPr="0036426C" w:rsidRDefault="003962A5" w:rsidP="003962A5">
            <w:pPr>
              <w:jc w:val="both"/>
              <w:rPr>
                <w:rFonts w:ascii="Arial" w:hAnsi="Arial" w:cs="Arial"/>
                <w:b w:val="0"/>
                <w:bCs w:val="0"/>
                <w:color w:val="000000" w:themeColor="text1"/>
                <w:sz w:val="22"/>
                <w:szCs w:val="22"/>
              </w:rPr>
            </w:pPr>
          </w:p>
          <w:p w:rsidR="003962A5" w:rsidRPr="0036426C" w:rsidRDefault="003962A5" w:rsidP="003962A5">
            <w:pPr>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RJJWC was created pursuant to Republic Act No. 10630 or An Act Strengthening the Juvenile Justice System in the Philippines, Amending for the Purpose Republic Act No.  9344, Otherwise Known as the “Juvenile Justice and Welfare Act of 2006 ’’</w:t>
            </w:r>
          </w:p>
          <w:p w:rsidR="003962A5" w:rsidRPr="0036426C" w:rsidRDefault="003962A5" w:rsidP="003962A5">
            <w:pPr>
              <w:jc w:val="both"/>
              <w:rPr>
                <w:rFonts w:ascii="Arial" w:hAnsi="Arial" w:cs="Arial"/>
                <w:b w:val="0"/>
                <w:bCs w:val="0"/>
                <w:color w:val="000000" w:themeColor="text1"/>
                <w:sz w:val="22"/>
                <w:szCs w:val="22"/>
              </w:rPr>
            </w:pPr>
          </w:p>
          <w:p w:rsidR="003962A5" w:rsidRPr="0036426C" w:rsidRDefault="003962A5" w:rsidP="003962A5">
            <w:pPr>
              <w:pStyle w:val="ListParagraph"/>
              <w:numPr>
                <w:ilvl w:val="0"/>
                <w:numId w:val="28"/>
              </w:num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Institutionalization of a restorative justice and welfare system for children at risk and children in conflict with the law through the effective implementation of the law and coordination among stakeholders in a protective and enabling environment.</w:t>
            </w:r>
          </w:p>
          <w:p w:rsidR="003962A5" w:rsidRPr="0036426C" w:rsidRDefault="003962A5" w:rsidP="003962A5">
            <w:pPr>
              <w:pStyle w:val="ListParagraph"/>
              <w:numPr>
                <w:ilvl w:val="0"/>
                <w:numId w:val="28"/>
              </w:num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Prevention for the children at risk (CAR) from committing crimes and to ensure that children in conflict with the law (CICL) are rehabilitated and reintegrated with their families and communities.</w:t>
            </w:r>
          </w:p>
          <w:p w:rsidR="003962A5" w:rsidRPr="0036426C" w:rsidRDefault="003962A5" w:rsidP="003962A5">
            <w:pPr>
              <w:pStyle w:val="ListParagraph"/>
              <w:numPr>
                <w:ilvl w:val="0"/>
                <w:numId w:val="28"/>
              </w:num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lastRenderedPageBreak/>
              <w:t>Strengthening the institutional partnerships in pursuing collectively and effectively the Council’s mission.</w:t>
            </w:r>
          </w:p>
          <w:p w:rsidR="003962A5" w:rsidRPr="0036426C" w:rsidRDefault="003962A5" w:rsidP="005509D6">
            <w:pPr>
              <w:ind w:left="360"/>
              <w:jc w:val="both"/>
              <w:rPr>
                <w:rFonts w:ascii="Arial" w:hAnsi="Arial" w:cs="Arial"/>
                <w:b w:val="0"/>
                <w:bCs w:val="0"/>
                <w:color w:val="000000" w:themeColor="text1"/>
                <w:sz w:val="22"/>
                <w:szCs w:val="22"/>
              </w:rPr>
            </w:pPr>
          </w:p>
          <w:p w:rsidR="003962A5" w:rsidRPr="0036426C" w:rsidRDefault="00B405E5" w:rsidP="00B405E5">
            <w:pPr>
              <w:jc w:val="both"/>
              <w:rPr>
                <w:rFonts w:ascii="Arial" w:hAnsi="Arial" w:cs="Arial"/>
                <w:bCs w:val="0"/>
                <w:color w:val="000000" w:themeColor="text1"/>
                <w:sz w:val="22"/>
                <w:szCs w:val="22"/>
              </w:rPr>
            </w:pPr>
            <w:r w:rsidRPr="0036426C">
              <w:rPr>
                <w:rFonts w:ascii="Arial" w:hAnsi="Arial" w:cs="Arial"/>
                <w:bCs w:val="0"/>
                <w:color w:val="000000" w:themeColor="text1"/>
                <w:sz w:val="22"/>
                <w:szCs w:val="22"/>
              </w:rPr>
              <w:t>DSWD KALAHI CIDDS – CONSTRUCTION OF CLASSROOMS for LUMADS (KC-CCL)</w:t>
            </w:r>
          </w:p>
          <w:p w:rsidR="00B405E5" w:rsidRPr="0036426C" w:rsidRDefault="00B405E5" w:rsidP="00B405E5">
            <w:pPr>
              <w:jc w:val="both"/>
              <w:rPr>
                <w:rFonts w:ascii="Arial" w:hAnsi="Arial" w:cs="Arial"/>
                <w:bCs w:val="0"/>
                <w:color w:val="000000" w:themeColor="text1"/>
                <w:sz w:val="22"/>
                <w:szCs w:val="22"/>
              </w:rPr>
            </w:pPr>
          </w:p>
          <w:p w:rsidR="00B405E5" w:rsidRPr="0036426C" w:rsidRDefault="00B405E5" w:rsidP="00B405E5">
            <w:pPr>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The KC – CCL project is facilitated by field staff with technical directions from the Regional Program Management Office. Processes and procedures employed are based on a standard field guide crafted in accordance to indigenous knowledge, systems and practices and have undergone series of consultation with key government agencies and tribal representatives. Procurement, on the other hand, follows the government procurement law otherwise known as Republic Act 9184.</w:t>
            </w:r>
          </w:p>
          <w:p w:rsidR="00B405E5" w:rsidRPr="0036426C" w:rsidRDefault="00B405E5" w:rsidP="00B405E5">
            <w:pPr>
              <w:jc w:val="both"/>
              <w:rPr>
                <w:rFonts w:ascii="Arial" w:hAnsi="Arial" w:cs="Arial"/>
                <w:b w:val="0"/>
                <w:bCs w:val="0"/>
                <w:color w:val="000000" w:themeColor="text1"/>
                <w:sz w:val="22"/>
                <w:szCs w:val="22"/>
              </w:rPr>
            </w:pPr>
          </w:p>
          <w:p w:rsidR="003962A5" w:rsidRPr="0036426C" w:rsidRDefault="00B405E5" w:rsidP="003962A5">
            <w:pPr>
              <w:jc w:val="both"/>
              <w:rPr>
                <w:rFonts w:ascii="Arial" w:hAnsi="Arial" w:cs="Arial"/>
                <w:b w:val="0"/>
                <w:bCs w:val="0"/>
                <w:color w:val="000000" w:themeColor="text1"/>
                <w:sz w:val="22"/>
                <w:szCs w:val="22"/>
              </w:rPr>
            </w:pPr>
            <w:r w:rsidRPr="0036426C">
              <w:rPr>
                <w:rFonts w:ascii="Arial" w:hAnsi="Arial" w:cs="Arial"/>
                <w:b w:val="0"/>
                <w:bCs w:val="0"/>
                <w:color w:val="000000" w:themeColor="text1"/>
                <w:sz w:val="22"/>
                <w:szCs w:val="22"/>
              </w:rPr>
              <w:t xml:space="preserve">Construction of Classrooms for </w:t>
            </w:r>
            <w:proofErr w:type="spellStart"/>
            <w:r w:rsidRPr="0036426C">
              <w:rPr>
                <w:rFonts w:ascii="Arial" w:hAnsi="Arial" w:cs="Arial"/>
                <w:b w:val="0"/>
                <w:bCs w:val="0"/>
                <w:color w:val="000000" w:themeColor="text1"/>
                <w:sz w:val="22"/>
                <w:szCs w:val="22"/>
              </w:rPr>
              <w:t>Lumads</w:t>
            </w:r>
            <w:proofErr w:type="spellEnd"/>
            <w:r w:rsidRPr="0036426C">
              <w:rPr>
                <w:rFonts w:ascii="Arial" w:hAnsi="Arial" w:cs="Arial"/>
                <w:b w:val="0"/>
                <w:bCs w:val="0"/>
                <w:color w:val="000000" w:themeColor="text1"/>
                <w:sz w:val="22"/>
                <w:szCs w:val="22"/>
              </w:rPr>
              <w:t xml:space="preserve"> is one of the complimentary projects implemented by </w:t>
            </w:r>
            <w:proofErr w:type="spellStart"/>
            <w:r w:rsidRPr="0036426C">
              <w:rPr>
                <w:rFonts w:ascii="Arial" w:hAnsi="Arial" w:cs="Arial"/>
                <w:b w:val="0"/>
                <w:bCs w:val="0"/>
                <w:color w:val="000000" w:themeColor="text1"/>
                <w:sz w:val="22"/>
                <w:szCs w:val="22"/>
              </w:rPr>
              <w:t>Kalahi</w:t>
            </w:r>
            <w:proofErr w:type="spellEnd"/>
            <w:r w:rsidRPr="0036426C">
              <w:rPr>
                <w:rFonts w:ascii="Arial" w:hAnsi="Arial" w:cs="Arial"/>
                <w:b w:val="0"/>
                <w:bCs w:val="0"/>
                <w:color w:val="000000" w:themeColor="text1"/>
                <w:sz w:val="22"/>
                <w:szCs w:val="22"/>
              </w:rPr>
              <w:t xml:space="preserve"> CIDSS National Community Driven Development Program. This initiative aims to provide far-flung indigenous cultural communities with classrooms to address educational needs. Classrooms constructed under this project are strategically located in sites where indigenous people reside, thus, encouraging children to enroll to schools since classrooms are already accessible.</w:t>
            </w:r>
          </w:p>
          <w:p w:rsidR="004B17F5" w:rsidRPr="0036426C" w:rsidRDefault="004B17F5" w:rsidP="004B17F5">
            <w:pPr>
              <w:jc w:val="both"/>
              <w:rPr>
                <w:rFonts w:ascii="Arial" w:eastAsia="Arial" w:hAnsi="Arial" w:cs="Arial"/>
                <w:b w:val="0"/>
                <w:color w:val="000000" w:themeColor="text1"/>
                <w:sz w:val="22"/>
                <w:szCs w:val="22"/>
              </w:rPr>
            </w:pPr>
          </w:p>
          <w:p w:rsidR="007066F6" w:rsidRDefault="007066F6" w:rsidP="00B405E5">
            <w:pPr>
              <w:jc w:val="both"/>
              <w:rPr>
                <w:rFonts w:ascii="Arial" w:hAnsi="Arial" w:cs="Arial"/>
                <w:b w:val="0"/>
                <w:color w:val="000000" w:themeColor="text1"/>
                <w:sz w:val="22"/>
                <w:szCs w:val="22"/>
              </w:rPr>
            </w:pPr>
          </w:p>
          <w:p w:rsidR="007066F6" w:rsidRDefault="007066F6" w:rsidP="00B405E5">
            <w:pPr>
              <w:jc w:val="both"/>
              <w:rPr>
                <w:rFonts w:ascii="Arial" w:hAnsi="Arial" w:cs="Arial"/>
                <w:color w:val="000000" w:themeColor="text1"/>
                <w:sz w:val="22"/>
                <w:szCs w:val="22"/>
              </w:rPr>
            </w:pPr>
            <w:r>
              <w:rPr>
                <w:rFonts w:ascii="Arial" w:hAnsi="Arial" w:cs="Arial"/>
                <w:color w:val="000000" w:themeColor="text1"/>
                <w:sz w:val="22"/>
                <w:szCs w:val="22"/>
              </w:rPr>
              <w:t>SOCIO-ECONOMIC PROGRAM FOR THE TRANSITIONING OF THE MNLF MEMBERS</w:t>
            </w:r>
          </w:p>
          <w:p w:rsidR="007066F6" w:rsidRDefault="007066F6" w:rsidP="00B405E5">
            <w:pPr>
              <w:jc w:val="both"/>
              <w:rPr>
                <w:rFonts w:ascii="Arial" w:hAnsi="Arial" w:cs="Arial"/>
                <w:color w:val="000000" w:themeColor="text1"/>
                <w:sz w:val="22"/>
                <w:szCs w:val="22"/>
              </w:rPr>
            </w:pPr>
          </w:p>
          <w:p w:rsidR="007066F6" w:rsidRDefault="007066F6" w:rsidP="00B405E5">
            <w:pPr>
              <w:jc w:val="both"/>
              <w:rPr>
                <w:rFonts w:ascii="Arial" w:hAnsi="Arial" w:cs="Arial"/>
                <w:b w:val="0"/>
                <w:color w:val="000000" w:themeColor="text1"/>
                <w:sz w:val="22"/>
                <w:szCs w:val="22"/>
              </w:rPr>
            </w:pPr>
            <w:r>
              <w:rPr>
                <w:rFonts w:ascii="Arial" w:hAnsi="Arial" w:cs="Arial"/>
                <w:b w:val="0"/>
                <w:color w:val="000000" w:themeColor="text1"/>
                <w:sz w:val="22"/>
                <w:szCs w:val="22"/>
              </w:rPr>
              <w:t>The socio-economic programs for the transitioning of the MNLF members is the DSWD’s contribution to the Government</w:t>
            </w:r>
            <w:r w:rsidR="00807A73">
              <w:rPr>
                <w:rFonts w:ascii="Arial" w:hAnsi="Arial" w:cs="Arial"/>
                <w:b w:val="0"/>
                <w:color w:val="000000" w:themeColor="text1"/>
                <w:sz w:val="22"/>
                <w:szCs w:val="22"/>
              </w:rPr>
              <w:t xml:space="preserve"> of the Philippines’ efforts in sustaining the peace and development gains under the Six-Point Peace and Development Agenda.</w:t>
            </w:r>
          </w:p>
          <w:p w:rsidR="00807A73" w:rsidRDefault="00807A73" w:rsidP="00B405E5">
            <w:pPr>
              <w:jc w:val="both"/>
              <w:rPr>
                <w:rFonts w:ascii="Arial" w:hAnsi="Arial" w:cs="Arial"/>
                <w:b w:val="0"/>
                <w:color w:val="000000" w:themeColor="text1"/>
                <w:sz w:val="22"/>
                <w:szCs w:val="22"/>
              </w:rPr>
            </w:pPr>
          </w:p>
          <w:p w:rsidR="00807A73" w:rsidRDefault="00807A73" w:rsidP="00B405E5">
            <w:pPr>
              <w:jc w:val="both"/>
              <w:rPr>
                <w:rFonts w:ascii="Arial" w:hAnsi="Arial" w:cs="Arial"/>
                <w:b w:val="0"/>
                <w:color w:val="000000" w:themeColor="text1"/>
                <w:sz w:val="22"/>
                <w:szCs w:val="22"/>
              </w:rPr>
            </w:pPr>
            <w:r>
              <w:rPr>
                <w:rFonts w:ascii="Arial" w:hAnsi="Arial" w:cs="Arial"/>
                <w:b w:val="0"/>
                <w:color w:val="000000" w:themeColor="text1"/>
                <w:sz w:val="22"/>
                <w:szCs w:val="22"/>
              </w:rPr>
              <w:t>The following socio-economic programs are designed to assist and empower the MNLF members and their families in their transition:</w:t>
            </w:r>
          </w:p>
          <w:p w:rsidR="00807A73" w:rsidRDefault="00807A73" w:rsidP="00B405E5">
            <w:pPr>
              <w:jc w:val="both"/>
              <w:rPr>
                <w:rFonts w:ascii="Arial" w:hAnsi="Arial" w:cs="Arial"/>
                <w:b w:val="0"/>
                <w:color w:val="000000" w:themeColor="text1"/>
                <w:sz w:val="22"/>
                <w:szCs w:val="22"/>
              </w:rPr>
            </w:pPr>
          </w:p>
          <w:p w:rsidR="00807A73" w:rsidRDefault="00807A73" w:rsidP="00807A73">
            <w:pPr>
              <w:pStyle w:val="ListParagraph"/>
              <w:numPr>
                <w:ilvl w:val="0"/>
                <w:numId w:val="29"/>
              </w:numPr>
              <w:jc w:val="both"/>
              <w:rPr>
                <w:rFonts w:ascii="Arial" w:hAnsi="Arial" w:cs="Arial"/>
                <w:color w:val="000000" w:themeColor="text1"/>
                <w:sz w:val="22"/>
                <w:szCs w:val="22"/>
              </w:rPr>
            </w:pPr>
            <w:r>
              <w:rPr>
                <w:rFonts w:ascii="Arial" w:hAnsi="Arial" w:cs="Arial"/>
                <w:color w:val="000000" w:themeColor="text1"/>
                <w:sz w:val="22"/>
                <w:szCs w:val="22"/>
              </w:rPr>
              <w:t xml:space="preserve">The </w:t>
            </w:r>
            <w:proofErr w:type="spellStart"/>
            <w:r>
              <w:rPr>
                <w:rFonts w:ascii="Arial" w:hAnsi="Arial" w:cs="Arial"/>
                <w:color w:val="000000" w:themeColor="text1"/>
                <w:sz w:val="22"/>
                <w:szCs w:val="22"/>
              </w:rPr>
              <w:t>Bangsamoro</w:t>
            </w:r>
            <w:proofErr w:type="spellEnd"/>
            <w:r>
              <w:rPr>
                <w:rFonts w:ascii="Arial" w:hAnsi="Arial" w:cs="Arial"/>
                <w:color w:val="000000" w:themeColor="text1"/>
                <w:sz w:val="22"/>
                <w:szCs w:val="22"/>
              </w:rPr>
              <w:t xml:space="preserve"> Transitory Family Support Package (BTFSP) </w:t>
            </w:r>
          </w:p>
          <w:p w:rsidR="00807A73" w:rsidRPr="00807A73" w:rsidRDefault="00807A73" w:rsidP="00807A73">
            <w:pPr>
              <w:ind w:left="360"/>
              <w:jc w:val="both"/>
              <w:rPr>
                <w:rFonts w:ascii="Arial" w:hAnsi="Arial" w:cs="Arial"/>
                <w:color w:val="000000" w:themeColor="text1"/>
                <w:sz w:val="22"/>
                <w:szCs w:val="22"/>
              </w:rPr>
            </w:pPr>
          </w:p>
          <w:p w:rsidR="00807A73" w:rsidRDefault="00807A73" w:rsidP="00807A73">
            <w:pPr>
              <w:pStyle w:val="ListParagraph"/>
              <w:numPr>
                <w:ilvl w:val="0"/>
                <w:numId w:val="30"/>
              </w:numPr>
              <w:jc w:val="both"/>
              <w:rPr>
                <w:rFonts w:ascii="Arial" w:hAnsi="Arial" w:cs="Arial"/>
                <w:b w:val="0"/>
                <w:color w:val="000000" w:themeColor="text1"/>
                <w:sz w:val="22"/>
                <w:szCs w:val="22"/>
              </w:rPr>
            </w:pPr>
            <w:r w:rsidRPr="00807A73">
              <w:rPr>
                <w:rFonts w:ascii="Arial" w:hAnsi="Arial" w:cs="Arial"/>
                <w:b w:val="0"/>
                <w:color w:val="000000" w:themeColor="text1"/>
                <w:sz w:val="22"/>
                <w:szCs w:val="22"/>
              </w:rPr>
              <w:t xml:space="preserve">The </w:t>
            </w:r>
            <w:proofErr w:type="spellStart"/>
            <w:r w:rsidRPr="00807A73">
              <w:rPr>
                <w:rFonts w:ascii="Arial" w:hAnsi="Arial" w:cs="Arial"/>
                <w:b w:val="0"/>
                <w:color w:val="000000" w:themeColor="text1"/>
                <w:sz w:val="22"/>
                <w:szCs w:val="22"/>
              </w:rPr>
              <w:t>Bangsamoro</w:t>
            </w:r>
            <w:proofErr w:type="spellEnd"/>
            <w:r w:rsidRPr="00807A73">
              <w:rPr>
                <w:rFonts w:ascii="Arial" w:hAnsi="Arial" w:cs="Arial"/>
                <w:b w:val="0"/>
                <w:color w:val="000000" w:themeColor="text1"/>
                <w:sz w:val="22"/>
                <w:szCs w:val="22"/>
              </w:rPr>
              <w:t xml:space="preserve"> Transitory Family Support Package (BTFSP) is a one-time outright cash assistance to profiled and verified MNLF members or their next of kin.</w:t>
            </w:r>
          </w:p>
          <w:p w:rsidR="00807A73" w:rsidRDefault="00807A73" w:rsidP="00807A73">
            <w:pPr>
              <w:pStyle w:val="ListParagraph"/>
              <w:ind w:left="1440"/>
              <w:jc w:val="both"/>
              <w:rPr>
                <w:rFonts w:ascii="Arial" w:hAnsi="Arial" w:cs="Arial"/>
                <w:b w:val="0"/>
                <w:color w:val="000000" w:themeColor="text1"/>
                <w:sz w:val="22"/>
                <w:szCs w:val="22"/>
              </w:rPr>
            </w:pPr>
          </w:p>
          <w:p w:rsidR="00807A73" w:rsidRDefault="00807A73" w:rsidP="00807A73">
            <w:pPr>
              <w:pStyle w:val="ListParagraph"/>
              <w:ind w:left="1440"/>
              <w:jc w:val="both"/>
              <w:rPr>
                <w:rFonts w:ascii="Arial" w:hAnsi="Arial" w:cs="Arial"/>
                <w:b w:val="0"/>
                <w:color w:val="000000" w:themeColor="text1"/>
                <w:sz w:val="22"/>
                <w:szCs w:val="22"/>
              </w:rPr>
            </w:pPr>
            <w:r w:rsidRPr="00807A73">
              <w:rPr>
                <w:rFonts w:ascii="Arial" w:hAnsi="Arial" w:cs="Arial"/>
                <w:b w:val="0"/>
                <w:color w:val="000000" w:themeColor="text1"/>
                <w:sz w:val="22"/>
                <w:szCs w:val="22"/>
              </w:rPr>
              <w:t>During their settlement and transition phase from armed combatants to productive civilians, this intervention utilizes the Emergency Cash Transfer (ECT) strategy designed to address, for the time being, the need for food and non-food items (NFIs) and other necessary basic support of the MNLF members and their families.</w:t>
            </w:r>
          </w:p>
          <w:p w:rsidR="00807A73" w:rsidRDefault="00807A73" w:rsidP="00807A73">
            <w:pPr>
              <w:pStyle w:val="ListParagraph"/>
              <w:ind w:left="1440"/>
              <w:jc w:val="both"/>
              <w:rPr>
                <w:rFonts w:ascii="Arial" w:hAnsi="Arial" w:cs="Arial"/>
                <w:b w:val="0"/>
                <w:color w:val="000000" w:themeColor="text1"/>
                <w:sz w:val="22"/>
                <w:szCs w:val="22"/>
              </w:rPr>
            </w:pPr>
          </w:p>
          <w:p w:rsidR="00807A73" w:rsidRDefault="00E646C0" w:rsidP="00807A73">
            <w:pPr>
              <w:pStyle w:val="ListParagraph"/>
              <w:numPr>
                <w:ilvl w:val="0"/>
                <w:numId w:val="30"/>
              </w:numPr>
              <w:jc w:val="both"/>
              <w:rPr>
                <w:rFonts w:ascii="Arial" w:hAnsi="Arial" w:cs="Arial"/>
                <w:b w:val="0"/>
                <w:color w:val="000000" w:themeColor="text1"/>
                <w:sz w:val="22"/>
                <w:szCs w:val="22"/>
              </w:rPr>
            </w:pPr>
            <w:r>
              <w:rPr>
                <w:rFonts w:ascii="Arial" w:hAnsi="Arial" w:cs="Arial"/>
                <w:b w:val="0"/>
                <w:color w:val="000000" w:themeColor="text1"/>
                <w:sz w:val="22"/>
                <w:szCs w:val="22"/>
              </w:rPr>
              <w:t>The BTFSP provides MNLF members or their next kin with the flexibility to choose from among their priority needs such as, but not limited to the following: food and non-food items, shelter, livelihood, special needs of family members with prime consideration of their socio-cultural background, medical needs or other needs determined by the MNLF member to be instrumental in their transition back to mainstream society,</w:t>
            </w:r>
          </w:p>
          <w:p w:rsidR="00E646C0" w:rsidRDefault="00E646C0" w:rsidP="00807A73">
            <w:pPr>
              <w:pStyle w:val="ListParagraph"/>
              <w:numPr>
                <w:ilvl w:val="0"/>
                <w:numId w:val="30"/>
              </w:numPr>
              <w:jc w:val="both"/>
              <w:rPr>
                <w:rFonts w:ascii="Arial" w:hAnsi="Arial" w:cs="Arial"/>
                <w:b w:val="0"/>
                <w:color w:val="000000" w:themeColor="text1"/>
                <w:sz w:val="22"/>
                <w:szCs w:val="22"/>
              </w:rPr>
            </w:pPr>
            <w:r>
              <w:rPr>
                <w:rFonts w:ascii="Arial" w:hAnsi="Arial" w:cs="Arial"/>
                <w:b w:val="0"/>
                <w:color w:val="000000" w:themeColor="text1"/>
                <w:sz w:val="22"/>
                <w:szCs w:val="22"/>
              </w:rPr>
              <w:t xml:space="preserve">Each MNLF member shall receive financial assistance </w:t>
            </w:r>
            <w:r w:rsidR="006C65E7">
              <w:rPr>
                <w:rFonts w:ascii="Arial" w:hAnsi="Arial" w:cs="Arial"/>
                <w:b w:val="0"/>
                <w:color w:val="000000" w:themeColor="text1"/>
                <w:sz w:val="22"/>
                <w:szCs w:val="22"/>
              </w:rPr>
              <w:t>through</w:t>
            </w:r>
            <w:r>
              <w:rPr>
                <w:rFonts w:ascii="Arial" w:hAnsi="Arial" w:cs="Arial"/>
                <w:b w:val="0"/>
                <w:color w:val="000000" w:themeColor="text1"/>
                <w:sz w:val="22"/>
                <w:szCs w:val="22"/>
              </w:rPr>
              <w:t xml:space="preserve"> the </w:t>
            </w:r>
            <w:proofErr w:type="spellStart"/>
            <w:r w:rsidR="006C65E7">
              <w:rPr>
                <w:rFonts w:ascii="Arial" w:hAnsi="Arial" w:cs="Arial"/>
                <w:b w:val="0"/>
                <w:color w:val="000000" w:themeColor="text1"/>
                <w:sz w:val="22"/>
                <w:szCs w:val="22"/>
              </w:rPr>
              <w:t>Bangsamoro</w:t>
            </w:r>
            <w:proofErr w:type="spellEnd"/>
            <w:r w:rsidR="006C65E7">
              <w:rPr>
                <w:rFonts w:ascii="Arial" w:hAnsi="Arial" w:cs="Arial"/>
                <w:b w:val="0"/>
                <w:color w:val="000000" w:themeColor="text1"/>
                <w:sz w:val="22"/>
                <w:szCs w:val="22"/>
              </w:rPr>
              <w:t xml:space="preserve"> Transitory Family Support Package (BTFSP) in the amount of </w:t>
            </w:r>
            <w:proofErr w:type="spellStart"/>
            <w:r w:rsidR="006C65E7">
              <w:rPr>
                <w:rFonts w:ascii="Arial" w:hAnsi="Arial" w:cs="Arial"/>
                <w:b w:val="0"/>
                <w:color w:val="000000" w:themeColor="text1"/>
                <w:sz w:val="22"/>
                <w:szCs w:val="22"/>
              </w:rPr>
              <w:t>Php</w:t>
            </w:r>
            <w:proofErr w:type="spellEnd"/>
            <w:r w:rsidR="006C65E7">
              <w:rPr>
                <w:rFonts w:ascii="Arial" w:hAnsi="Arial" w:cs="Arial"/>
                <w:b w:val="0"/>
                <w:color w:val="000000" w:themeColor="text1"/>
                <w:sz w:val="22"/>
                <w:szCs w:val="22"/>
              </w:rPr>
              <w:t xml:space="preserve"> 45,000,000.00, subject to increase based on the availability of funds and agreements between the GPH and the MNLF. This is a one-time </w:t>
            </w:r>
            <w:r w:rsidR="00E02AAD">
              <w:rPr>
                <w:rFonts w:ascii="Arial" w:hAnsi="Arial" w:cs="Arial"/>
                <w:b w:val="0"/>
                <w:color w:val="000000" w:themeColor="text1"/>
                <w:sz w:val="22"/>
                <w:szCs w:val="22"/>
              </w:rPr>
              <w:t>outright cash assistance, which may also be received by the MNLF member’s next of kin.</w:t>
            </w:r>
          </w:p>
          <w:p w:rsidR="00E02AAD" w:rsidRPr="00E02AAD" w:rsidRDefault="00E02AAD" w:rsidP="00E02AAD">
            <w:pPr>
              <w:jc w:val="both"/>
              <w:rPr>
                <w:rFonts w:ascii="Arial" w:hAnsi="Arial" w:cs="Arial"/>
                <w:color w:val="000000" w:themeColor="text1"/>
                <w:sz w:val="22"/>
                <w:szCs w:val="22"/>
              </w:rPr>
            </w:pPr>
          </w:p>
          <w:p w:rsidR="00807A73" w:rsidRDefault="00807A73" w:rsidP="00E02AAD">
            <w:pPr>
              <w:jc w:val="both"/>
              <w:rPr>
                <w:rFonts w:ascii="Arial" w:hAnsi="Arial" w:cs="Arial"/>
                <w:color w:val="000000" w:themeColor="text1"/>
                <w:sz w:val="22"/>
                <w:szCs w:val="22"/>
              </w:rPr>
            </w:pPr>
          </w:p>
          <w:p w:rsidR="00E02AAD" w:rsidRDefault="00E02AAD" w:rsidP="00E02AAD">
            <w:pPr>
              <w:pStyle w:val="ListParagraph"/>
              <w:numPr>
                <w:ilvl w:val="0"/>
                <w:numId w:val="29"/>
              </w:numPr>
              <w:jc w:val="both"/>
              <w:rPr>
                <w:rFonts w:ascii="Arial" w:hAnsi="Arial" w:cs="Arial"/>
                <w:color w:val="000000" w:themeColor="text1"/>
                <w:sz w:val="22"/>
                <w:szCs w:val="22"/>
              </w:rPr>
            </w:pPr>
            <w:r>
              <w:rPr>
                <w:rFonts w:ascii="Arial" w:hAnsi="Arial" w:cs="Arial"/>
                <w:color w:val="000000" w:themeColor="text1"/>
                <w:sz w:val="22"/>
                <w:szCs w:val="22"/>
              </w:rPr>
              <w:lastRenderedPageBreak/>
              <w:t>Cash for Work</w:t>
            </w:r>
          </w:p>
          <w:p w:rsidR="00E02AAD" w:rsidRDefault="00E02AAD" w:rsidP="00E02AAD">
            <w:pPr>
              <w:pStyle w:val="ListParagraph"/>
              <w:jc w:val="both"/>
              <w:rPr>
                <w:rFonts w:ascii="Arial" w:hAnsi="Arial" w:cs="Arial"/>
                <w:color w:val="000000" w:themeColor="text1"/>
                <w:sz w:val="22"/>
                <w:szCs w:val="22"/>
              </w:rPr>
            </w:pPr>
          </w:p>
          <w:p w:rsidR="00E02AAD" w:rsidRPr="00E02AAD" w:rsidRDefault="00E02AAD" w:rsidP="00E02AAD">
            <w:pPr>
              <w:pStyle w:val="ListParagraph"/>
              <w:numPr>
                <w:ilvl w:val="0"/>
                <w:numId w:val="31"/>
              </w:numPr>
              <w:jc w:val="both"/>
              <w:rPr>
                <w:rFonts w:ascii="Arial" w:hAnsi="Arial" w:cs="Arial"/>
                <w:color w:val="000000" w:themeColor="text1"/>
                <w:sz w:val="22"/>
                <w:szCs w:val="22"/>
              </w:rPr>
            </w:pPr>
            <w:r>
              <w:rPr>
                <w:rFonts w:ascii="Arial" w:hAnsi="Arial" w:cs="Arial"/>
                <w:b w:val="0"/>
                <w:color w:val="000000" w:themeColor="text1"/>
                <w:sz w:val="22"/>
                <w:szCs w:val="22"/>
              </w:rPr>
              <w:t xml:space="preserve">The </w:t>
            </w:r>
            <w:r>
              <w:rPr>
                <w:rFonts w:ascii="Arial" w:hAnsi="Arial" w:cs="Arial"/>
                <w:color w:val="000000" w:themeColor="text1"/>
                <w:sz w:val="22"/>
                <w:szCs w:val="22"/>
              </w:rPr>
              <w:t xml:space="preserve">Cash for Work </w:t>
            </w:r>
            <w:r>
              <w:rPr>
                <w:rFonts w:ascii="Arial" w:hAnsi="Arial" w:cs="Arial"/>
                <w:b w:val="0"/>
                <w:color w:val="000000" w:themeColor="text1"/>
                <w:sz w:val="22"/>
                <w:szCs w:val="22"/>
              </w:rPr>
              <w:t>is a short-term intervention to provide temporary employment to the MNLF members or their next of kin by participating in or undertaking preparedness, mitigation, relief, rehabilitation, or risk reduction projections and activities in the MNLF Peace and Development Communities (PDC). Work areas/programs are identified by the PDCs under the leadership of local leaders.</w:t>
            </w:r>
          </w:p>
          <w:p w:rsidR="00807A73" w:rsidRPr="00807A73" w:rsidRDefault="00807A73" w:rsidP="00807A73">
            <w:pPr>
              <w:jc w:val="both"/>
              <w:rPr>
                <w:rFonts w:ascii="Arial" w:hAnsi="Arial" w:cs="Arial"/>
                <w:color w:val="000000" w:themeColor="text1"/>
                <w:sz w:val="22"/>
                <w:szCs w:val="22"/>
              </w:rPr>
            </w:pPr>
          </w:p>
          <w:p w:rsidR="007066F6" w:rsidRDefault="007066F6" w:rsidP="00B405E5">
            <w:pPr>
              <w:jc w:val="both"/>
              <w:rPr>
                <w:rFonts w:ascii="Arial" w:hAnsi="Arial" w:cs="Arial"/>
                <w:b w:val="0"/>
                <w:color w:val="000000" w:themeColor="text1"/>
                <w:sz w:val="22"/>
                <w:szCs w:val="22"/>
              </w:rPr>
            </w:pPr>
          </w:p>
          <w:p w:rsidR="007066F6" w:rsidRDefault="007066F6" w:rsidP="007066F6">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 xml:space="preserve">DSWD Regional Office X registered office address is located in Masterson Avenue, Carmen, </w:t>
            </w:r>
            <w:proofErr w:type="gramStart"/>
            <w:r w:rsidRPr="0036426C">
              <w:rPr>
                <w:rFonts w:ascii="Arial" w:hAnsi="Arial" w:cs="Arial"/>
                <w:b w:val="0"/>
                <w:color w:val="000000" w:themeColor="text1"/>
                <w:sz w:val="22"/>
                <w:szCs w:val="22"/>
              </w:rPr>
              <w:t>Cagayan</w:t>
            </w:r>
            <w:proofErr w:type="gramEnd"/>
            <w:r w:rsidRPr="0036426C">
              <w:rPr>
                <w:rFonts w:ascii="Arial" w:hAnsi="Arial" w:cs="Arial"/>
                <w:b w:val="0"/>
                <w:color w:val="000000" w:themeColor="text1"/>
                <w:sz w:val="22"/>
                <w:szCs w:val="22"/>
              </w:rPr>
              <w:t xml:space="preserve"> de Oro City.</w:t>
            </w:r>
          </w:p>
          <w:p w:rsidR="007066F6" w:rsidRPr="007066F6" w:rsidRDefault="007066F6" w:rsidP="00B405E5">
            <w:pPr>
              <w:jc w:val="both"/>
              <w:rPr>
                <w:rFonts w:ascii="Arial" w:hAnsi="Arial" w:cs="Arial"/>
                <w:b w:val="0"/>
                <w:color w:val="000000" w:themeColor="text1"/>
                <w:sz w:val="22"/>
                <w:szCs w:val="22"/>
              </w:rPr>
            </w:pPr>
          </w:p>
          <w:p w:rsidR="00287512" w:rsidRPr="0036426C" w:rsidRDefault="00287512" w:rsidP="005509D6">
            <w:pPr>
              <w:ind w:left="360"/>
              <w:jc w:val="both"/>
              <w:rPr>
                <w:rFonts w:ascii="Arial" w:hAnsi="Arial" w:cs="Arial"/>
                <w:b w:val="0"/>
                <w:color w:val="000000" w:themeColor="text1"/>
                <w:sz w:val="22"/>
                <w:szCs w:val="22"/>
              </w:rPr>
            </w:pPr>
          </w:p>
        </w:tc>
        <w:tc>
          <w:tcPr>
            <w:tcW w:w="274" w:type="dxa"/>
          </w:tcPr>
          <w:p w:rsidR="00287512" w:rsidRPr="0036426C" w:rsidRDefault="00287512" w:rsidP="007F3BA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top w:val="none" w:sz="0" w:space="0" w:color="auto"/>
              <w:bottom w:val="none" w:sz="0" w:space="0" w:color="auto"/>
              <w:right w:val="none" w:sz="0" w:space="0" w:color="auto"/>
            </w:tcBorders>
          </w:tcPr>
          <w:p w:rsidR="00287512" w:rsidRPr="0036426C" w:rsidRDefault="00287512" w:rsidP="005509D6">
            <w:pPr>
              <w:pStyle w:val="Header"/>
              <w:ind w:left="360"/>
              <w:jc w:val="both"/>
              <w:rPr>
                <w:rFonts w:ascii="Arial" w:hAnsi="Arial" w:cs="Arial"/>
                <w:color w:val="000000" w:themeColor="text1"/>
                <w:sz w:val="22"/>
                <w:szCs w:val="22"/>
              </w:rPr>
            </w:pPr>
          </w:p>
          <w:p w:rsidR="00287512" w:rsidRPr="0036426C" w:rsidRDefault="00287512" w:rsidP="005509D6">
            <w:pPr>
              <w:pStyle w:val="Header"/>
              <w:numPr>
                <w:ilvl w:val="0"/>
                <w:numId w:val="1"/>
              </w:num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Statement of Compliance and Basis of Preparation of Financial Statements </w:t>
            </w:r>
          </w:p>
          <w:p w:rsidR="00287512" w:rsidRPr="0036426C" w:rsidRDefault="00287512" w:rsidP="005509D6">
            <w:pPr>
              <w:pStyle w:val="Header"/>
              <w:ind w:left="360"/>
              <w:jc w:val="both"/>
              <w:rPr>
                <w:rFonts w:ascii="Arial" w:hAnsi="Arial" w:cs="Arial"/>
                <w:color w:val="000000" w:themeColor="text1"/>
                <w:sz w:val="22"/>
                <w:szCs w:val="22"/>
              </w:rPr>
            </w:pPr>
          </w:p>
          <w:p w:rsidR="00287512" w:rsidRPr="0036426C" w:rsidRDefault="00287512" w:rsidP="005509D6">
            <w:pPr>
              <w:pStyle w:val="Header"/>
              <w:numPr>
                <w:ilvl w:val="0"/>
                <w:numId w:val="15"/>
              </w:numPr>
              <w:jc w:val="both"/>
              <w:rPr>
                <w:rFonts w:ascii="Arial" w:hAnsi="Arial" w:cs="Arial"/>
                <w:vanish/>
                <w:color w:val="000000" w:themeColor="text1"/>
                <w:sz w:val="22"/>
                <w:szCs w:val="22"/>
              </w:rPr>
            </w:pPr>
          </w:p>
          <w:p w:rsidR="00287512" w:rsidRPr="0036426C" w:rsidRDefault="00287512" w:rsidP="005509D6">
            <w:pPr>
              <w:pStyle w:val="Header"/>
              <w:numPr>
                <w:ilvl w:val="0"/>
                <w:numId w:val="15"/>
              </w:numPr>
              <w:jc w:val="both"/>
              <w:rPr>
                <w:rFonts w:ascii="Arial" w:hAnsi="Arial" w:cs="Arial"/>
                <w:vanish/>
                <w:color w:val="000000" w:themeColor="text1"/>
                <w:sz w:val="22"/>
                <w:szCs w:val="22"/>
              </w:rPr>
            </w:pPr>
          </w:p>
          <w:p w:rsidR="00F94896" w:rsidRPr="0036426C" w:rsidRDefault="00F94896" w:rsidP="00F94896">
            <w:pPr>
              <w:pStyle w:val="Header"/>
              <w:numPr>
                <w:ilvl w:val="1"/>
                <w:numId w:val="15"/>
              </w:numPr>
              <w:jc w:val="both"/>
              <w:rPr>
                <w:rFonts w:ascii="Arial" w:hAnsi="Arial" w:cs="Arial"/>
                <w:color w:val="000000" w:themeColor="text1"/>
                <w:sz w:val="22"/>
                <w:szCs w:val="22"/>
              </w:rPr>
            </w:pPr>
            <w:r w:rsidRPr="0036426C">
              <w:rPr>
                <w:rFonts w:ascii="Arial" w:hAnsi="Arial" w:cs="Arial"/>
                <w:color w:val="000000" w:themeColor="text1"/>
                <w:sz w:val="22"/>
                <w:szCs w:val="22"/>
              </w:rPr>
              <w:t>Statement of Compliance with International Public Sector Accounting Standards (IPSAS).</w:t>
            </w:r>
          </w:p>
          <w:p w:rsidR="00F94896" w:rsidRPr="0036426C" w:rsidRDefault="00F94896" w:rsidP="00F94896">
            <w:pPr>
              <w:pStyle w:val="Header"/>
              <w:ind w:left="792"/>
              <w:jc w:val="both"/>
              <w:rPr>
                <w:rFonts w:ascii="Arial" w:hAnsi="Arial" w:cs="Arial"/>
                <w:color w:val="000000" w:themeColor="text1"/>
                <w:sz w:val="22"/>
                <w:szCs w:val="22"/>
              </w:rPr>
            </w:pPr>
          </w:p>
          <w:p w:rsidR="00F94896" w:rsidRPr="0036426C" w:rsidRDefault="00F94896" w:rsidP="00F94896">
            <w:pPr>
              <w:pStyle w:val="Header"/>
              <w:ind w:left="792"/>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financial statements have been prepared in compliance with IPSAS, formerly the Philippine Public Sector Accounting Standards (PPSASs), prescribed for adoption by the Commission on Audit (COA) in COA Resolution No. 2014-003 dated January 24, 2014.The </w:t>
            </w:r>
            <w:r w:rsidR="002F4A53" w:rsidRPr="0036426C">
              <w:rPr>
                <w:rFonts w:ascii="Arial" w:hAnsi="Arial" w:cs="Arial"/>
                <w:color w:val="000000" w:themeColor="text1"/>
                <w:sz w:val="22"/>
                <w:szCs w:val="22"/>
              </w:rPr>
              <w:t>PPSAS</w:t>
            </w:r>
            <w:r w:rsidRPr="0036426C">
              <w:rPr>
                <w:rFonts w:ascii="Arial" w:hAnsi="Arial" w:cs="Arial"/>
                <w:color w:val="000000" w:themeColor="text1"/>
                <w:sz w:val="22"/>
                <w:szCs w:val="22"/>
              </w:rPr>
              <w:t xml:space="preserve"> was renamed to IPSAS per COA Resolution No. 2020-01 dated January 9, 2020. </w:t>
            </w:r>
          </w:p>
          <w:p w:rsidR="00F94896" w:rsidRPr="0036426C" w:rsidRDefault="00F94896" w:rsidP="00F94896">
            <w:pPr>
              <w:pStyle w:val="Header"/>
              <w:ind w:left="792"/>
              <w:jc w:val="both"/>
              <w:rPr>
                <w:rFonts w:ascii="Arial" w:hAnsi="Arial" w:cs="Arial"/>
                <w:color w:val="000000" w:themeColor="text1"/>
                <w:sz w:val="22"/>
                <w:szCs w:val="22"/>
              </w:rPr>
            </w:pPr>
          </w:p>
          <w:p w:rsidR="00F94896" w:rsidRPr="0036426C" w:rsidRDefault="00F94896" w:rsidP="00F94896">
            <w:pPr>
              <w:pStyle w:val="Header"/>
              <w:ind w:left="792"/>
              <w:jc w:val="both"/>
              <w:rPr>
                <w:rFonts w:ascii="Arial" w:hAnsi="Arial" w:cs="Arial"/>
                <w:color w:val="000000" w:themeColor="text1"/>
                <w:sz w:val="22"/>
                <w:szCs w:val="22"/>
              </w:rPr>
            </w:pPr>
            <w:r w:rsidRPr="0036426C">
              <w:rPr>
                <w:rFonts w:ascii="Arial" w:hAnsi="Arial" w:cs="Arial"/>
                <w:color w:val="000000" w:themeColor="text1"/>
                <w:sz w:val="22"/>
                <w:szCs w:val="22"/>
              </w:rPr>
              <w:t>The financial statements are prepared by fund cluster in compliance with the requirements of COA Circular No. 2016-006.</w:t>
            </w:r>
          </w:p>
          <w:p w:rsidR="00F94896" w:rsidRPr="0036426C" w:rsidRDefault="00F94896" w:rsidP="00F94896">
            <w:pPr>
              <w:pStyle w:val="Header"/>
              <w:ind w:left="792"/>
              <w:jc w:val="both"/>
              <w:rPr>
                <w:rFonts w:ascii="Arial" w:hAnsi="Arial" w:cs="Arial"/>
                <w:color w:val="000000" w:themeColor="text1"/>
                <w:sz w:val="22"/>
                <w:szCs w:val="22"/>
              </w:rPr>
            </w:pPr>
          </w:p>
          <w:p w:rsidR="00287512" w:rsidRPr="0036426C" w:rsidRDefault="00F94896" w:rsidP="00F94896">
            <w:pPr>
              <w:pStyle w:val="Header"/>
              <w:ind w:left="792"/>
              <w:jc w:val="both"/>
              <w:rPr>
                <w:rFonts w:ascii="Arial" w:hAnsi="Arial" w:cs="Arial"/>
                <w:color w:val="000000" w:themeColor="text1"/>
                <w:sz w:val="22"/>
                <w:szCs w:val="22"/>
              </w:rPr>
            </w:pPr>
            <w:r w:rsidRPr="0036426C">
              <w:rPr>
                <w:rFonts w:ascii="Arial" w:hAnsi="Arial" w:cs="Arial"/>
                <w:color w:val="000000" w:themeColor="text1"/>
                <w:sz w:val="22"/>
                <w:szCs w:val="22"/>
              </w:rPr>
              <w:t>The accounting policies have been consistently applied throughout the year presented</w:t>
            </w:r>
            <w:r w:rsidR="00602373" w:rsidRPr="0036426C">
              <w:rPr>
                <w:rFonts w:ascii="Arial" w:hAnsi="Arial" w:cs="Arial"/>
                <w:color w:val="000000" w:themeColor="text1"/>
                <w:sz w:val="22"/>
                <w:szCs w:val="22"/>
              </w:rPr>
              <w:t>.</w:t>
            </w:r>
          </w:p>
          <w:p w:rsidR="00F94896" w:rsidRPr="0036426C" w:rsidRDefault="00F94896" w:rsidP="00F94896">
            <w:pPr>
              <w:pStyle w:val="Header"/>
              <w:ind w:left="792"/>
              <w:jc w:val="both"/>
              <w:rPr>
                <w:rFonts w:ascii="Arial" w:hAnsi="Arial" w:cs="Arial"/>
                <w:color w:val="000000" w:themeColor="text1"/>
                <w:sz w:val="22"/>
                <w:szCs w:val="22"/>
              </w:rPr>
            </w:pPr>
          </w:p>
          <w:p w:rsidR="004B17F5" w:rsidRPr="0036426C" w:rsidRDefault="00287512" w:rsidP="005509D6">
            <w:pPr>
              <w:pStyle w:val="Header"/>
              <w:numPr>
                <w:ilvl w:val="1"/>
                <w:numId w:val="15"/>
              </w:numPr>
              <w:jc w:val="both"/>
              <w:rPr>
                <w:rFonts w:ascii="Arial" w:eastAsia="Arial" w:hAnsi="Arial" w:cs="Arial"/>
                <w:b/>
                <w:color w:val="000000" w:themeColor="text1"/>
                <w:sz w:val="22"/>
                <w:szCs w:val="22"/>
              </w:rPr>
            </w:pPr>
            <w:r w:rsidRPr="0036426C">
              <w:rPr>
                <w:rFonts w:ascii="Arial" w:eastAsia="Arial" w:hAnsi="Arial" w:cs="Arial"/>
                <w:color w:val="000000" w:themeColor="text1"/>
                <w:sz w:val="22"/>
                <w:szCs w:val="22"/>
              </w:rPr>
              <w:t>The financial statements have been prepared on the basis of historical cost, unless stated otherwise. The Statement of Cash Flows is pr</w:t>
            </w:r>
            <w:r w:rsidR="004B17F5" w:rsidRPr="0036426C">
              <w:rPr>
                <w:rFonts w:ascii="Arial" w:eastAsia="Arial" w:hAnsi="Arial" w:cs="Arial"/>
                <w:color w:val="000000" w:themeColor="text1"/>
                <w:sz w:val="22"/>
                <w:szCs w:val="22"/>
              </w:rPr>
              <w:t>epared using the direct method.</w:t>
            </w:r>
          </w:p>
          <w:p w:rsidR="004B17F5" w:rsidRPr="0036426C" w:rsidRDefault="004B17F5" w:rsidP="00F94896">
            <w:pPr>
              <w:pStyle w:val="Header"/>
              <w:jc w:val="both"/>
              <w:rPr>
                <w:rFonts w:ascii="Arial" w:eastAsia="Arial" w:hAnsi="Arial" w:cs="Arial"/>
                <w:b/>
                <w:color w:val="000000" w:themeColor="text1"/>
                <w:sz w:val="22"/>
                <w:szCs w:val="22"/>
              </w:rPr>
            </w:pPr>
          </w:p>
        </w:tc>
        <w:tc>
          <w:tcPr>
            <w:tcW w:w="274" w:type="dxa"/>
            <w:tcBorders>
              <w:top w:val="none" w:sz="0" w:space="0" w:color="auto"/>
              <w:bottom w:val="none" w:sz="0" w:space="0" w:color="auto"/>
            </w:tcBorders>
          </w:tcPr>
          <w:p w:rsidR="00287512" w:rsidRPr="0036426C" w:rsidRDefault="00287512" w:rsidP="005509D6">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tcPr>
          <w:p w:rsidR="00287512" w:rsidRPr="0036426C" w:rsidRDefault="00287512" w:rsidP="005509D6">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Summary of Significant Accounting Policies</w:t>
            </w:r>
          </w:p>
          <w:p w:rsidR="00287512" w:rsidRPr="0036426C" w:rsidRDefault="00287512" w:rsidP="005509D6">
            <w:pPr>
              <w:jc w:val="both"/>
              <w:rPr>
                <w:rFonts w:ascii="Arial" w:hAnsi="Arial" w:cs="Arial"/>
                <w:color w:val="000000" w:themeColor="text1"/>
                <w:sz w:val="22"/>
                <w:szCs w:val="22"/>
              </w:rPr>
            </w:pPr>
          </w:p>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Basis of accounting</w:t>
            </w:r>
          </w:p>
          <w:p w:rsidR="00287512" w:rsidRPr="0036426C" w:rsidRDefault="00287512" w:rsidP="005509D6">
            <w:pPr>
              <w:pStyle w:val="Header"/>
              <w:jc w:val="both"/>
              <w:rPr>
                <w:rFonts w:ascii="Arial" w:hAnsi="Arial" w:cs="Arial"/>
                <w:b/>
                <w:color w:val="000000" w:themeColor="text1"/>
                <w:sz w:val="22"/>
                <w:szCs w:val="22"/>
              </w:rPr>
            </w:pPr>
          </w:p>
          <w:p w:rsidR="00287512" w:rsidRPr="0036426C" w:rsidRDefault="00F94896"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financial statements are prepared on an accrual basis in accordance with the International Public Sector Accounting Standards (IPSAS).</w:t>
            </w:r>
          </w:p>
        </w:tc>
        <w:tc>
          <w:tcPr>
            <w:tcW w:w="274"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bl>
    <w:p w:rsidR="00287512" w:rsidRPr="0036426C" w:rsidRDefault="00287512" w:rsidP="00287512">
      <w:pPr>
        <w:jc w:val="both"/>
        <w:rPr>
          <w:rFonts w:ascii="Arial" w:hAnsi="Arial" w:cs="Arial"/>
          <w:b/>
          <w:color w:val="000000" w:themeColor="text1"/>
          <w:sz w:val="22"/>
          <w:szCs w:val="22"/>
        </w:rPr>
      </w:pPr>
    </w:p>
    <w:tbl>
      <w:tblPr>
        <w:tblStyle w:val="Table3Deffects3"/>
        <w:tblW w:w="18736" w:type="dxa"/>
        <w:tblLayout w:type="fixed"/>
        <w:tblLook w:val="06A0" w:firstRow="1" w:lastRow="0" w:firstColumn="1" w:lastColumn="0" w:noHBand="1" w:noVBand="1"/>
      </w:tblPr>
      <w:tblGrid>
        <w:gridCol w:w="8478"/>
        <w:gridCol w:w="10258"/>
      </w:tblGrid>
      <w:tr w:rsidR="00287512" w:rsidRPr="0036426C" w:rsidTr="007F3BA0">
        <w:trPr>
          <w:cnfStyle w:val="100000000000" w:firstRow="1" w:lastRow="0" w:firstColumn="0" w:lastColumn="0" w:oddVBand="0" w:evenVBand="0" w:oddHBand="0" w:evenHBand="0" w:firstRowFirstColumn="0" w:firstRowLastColumn="0" w:lastRowFirstColumn="0" w:lastRowLastColumn="0"/>
          <w:trHeight w:val="11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lastRenderedPageBreak/>
              <w:t>Financial instruments</w:t>
            </w:r>
          </w:p>
          <w:p w:rsidR="00287512" w:rsidRPr="0036426C" w:rsidRDefault="00287512" w:rsidP="005509D6">
            <w:pPr>
              <w:pStyle w:val="Header"/>
              <w:jc w:val="both"/>
              <w:rPr>
                <w:rFonts w:ascii="Arial" w:hAnsi="Arial" w:cs="Arial"/>
                <w:color w:val="0D0D0D" w:themeColor="text1" w:themeTint="F2"/>
                <w:sz w:val="22"/>
                <w:szCs w:val="22"/>
              </w:rPr>
            </w:pPr>
          </w:p>
          <w:p w:rsidR="00287512" w:rsidRPr="0036426C" w:rsidRDefault="00287512" w:rsidP="005509D6">
            <w:pPr>
              <w:pStyle w:val="Header"/>
              <w:numPr>
                <w:ilvl w:val="0"/>
                <w:numId w:val="3"/>
              </w:numPr>
              <w:ind w:left="990" w:hanging="27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t>Financial assets</w:t>
            </w:r>
          </w:p>
          <w:p w:rsidR="00287512" w:rsidRPr="0036426C" w:rsidRDefault="00287512" w:rsidP="005509D6">
            <w:pPr>
              <w:pStyle w:val="Header"/>
              <w:ind w:left="990"/>
              <w:jc w:val="both"/>
              <w:rPr>
                <w:rFonts w:ascii="Arial" w:hAnsi="Arial" w:cs="Arial"/>
                <w:b w:val="0"/>
                <w:color w:val="0D0D0D" w:themeColor="text1" w:themeTint="F2"/>
                <w:sz w:val="22"/>
                <w:szCs w:val="22"/>
              </w:rPr>
            </w:pPr>
          </w:p>
          <w:p w:rsidR="00287512" w:rsidRPr="0036426C" w:rsidRDefault="00287512" w:rsidP="005509D6">
            <w:pPr>
              <w:ind w:left="990"/>
              <w:jc w:val="both"/>
              <w:rPr>
                <w:rFonts w:ascii="Arial" w:hAnsi="Arial" w:cs="Arial"/>
                <w:i/>
                <w:color w:val="0D0D0D" w:themeColor="text1" w:themeTint="F2"/>
                <w:sz w:val="22"/>
                <w:szCs w:val="22"/>
              </w:rPr>
            </w:pPr>
            <w:r w:rsidRPr="0036426C">
              <w:rPr>
                <w:rFonts w:ascii="Arial" w:hAnsi="Arial" w:cs="Arial"/>
                <w:i/>
                <w:color w:val="0D0D0D" w:themeColor="text1" w:themeTint="F2"/>
                <w:sz w:val="22"/>
                <w:szCs w:val="22"/>
              </w:rPr>
              <w:t>Initial recognition and measurement</w:t>
            </w:r>
          </w:p>
          <w:p w:rsidR="00287512" w:rsidRPr="0036426C" w:rsidRDefault="00287512" w:rsidP="005509D6">
            <w:pPr>
              <w:ind w:left="720"/>
              <w:jc w:val="both"/>
              <w:rPr>
                <w:rFonts w:ascii="Arial" w:hAnsi="Arial" w:cs="Arial"/>
                <w:b w:val="0"/>
                <w:i/>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 xml:space="preserve">Financial assets within the scope of </w:t>
            </w:r>
            <w:r w:rsidR="00F94896" w:rsidRPr="0036426C">
              <w:rPr>
                <w:rFonts w:ascii="Arial" w:hAnsi="Arial" w:cs="Arial"/>
                <w:b w:val="0"/>
                <w:color w:val="0D0D0D" w:themeColor="text1" w:themeTint="F2"/>
                <w:sz w:val="22"/>
                <w:szCs w:val="22"/>
              </w:rPr>
              <w:t>IPSAS</w:t>
            </w:r>
            <w:r w:rsidRPr="0036426C">
              <w:rPr>
                <w:rFonts w:ascii="Arial" w:hAnsi="Arial" w:cs="Arial"/>
                <w:b w:val="0"/>
                <w:color w:val="0D0D0D" w:themeColor="text1" w:themeTint="F2"/>
                <w:sz w:val="22"/>
                <w:szCs w:val="22"/>
              </w:rPr>
              <w:t xml:space="preserve"> 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287512" w:rsidRPr="0036426C" w:rsidRDefault="00287512" w:rsidP="005509D6">
            <w:pPr>
              <w:ind w:left="990"/>
              <w:jc w:val="both"/>
              <w:rPr>
                <w:rFonts w:ascii="Arial" w:hAnsi="Arial" w:cs="Arial"/>
                <w:b w:val="0"/>
                <w:color w:val="0D0D0D" w:themeColor="text1" w:themeTint="F2"/>
                <w:sz w:val="22"/>
                <w:szCs w:val="22"/>
              </w:rPr>
            </w:pPr>
          </w:p>
          <w:p w:rsidR="00287512" w:rsidRPr="0036426C" w:rsidRDefault="00287512" w:rsidP="005509D6">
            <w:pPr>
              <w:tabs>
                <w:tab w:val="left" w:pos="990"/>
              </w:tabs>
              <w:ind w:left="990"/>
              <w:jc w:val="both"/>
              <w:rPr>
                <w:rFonts w:ascii="Arial" w:hAnsi="Arial" w:cs="Arial"/>
                <w:color w:val="0D0D0D" w:themeColor="text1" w:themeTint="F2"/>
                <w:sz w:val="22"/>
                <w:szCs w:val="22"/>
              </w:rPr>
            </w:pPr>
            <w:r w:rsidRPr="0036426C">
              <w:rPr>
                <w:rFonts w:ascii="Arial" w:hAnsi="Arial" w:cs="Arial"/>
                <w:b w:val="0"/>
                <w:color w:val="0D0D0D" w:themeColor="text1" w:themeTint="F2"/>
                <w:sz w:val="22"/>
                <w:szCs w:val="22"/>
              </w:rPr>
              <w:t>The DSWD's financial assets include cash and other receivables</w:t>
            </w:r>
            <w:r w:rsidRPr="0036426C">
              <w:rPr>
                <w:rFonts w:ascii="Arial" w:hAnsi="Arial" w:cs="Arial"/>
                <w:color w:val="0D0D0D" w:themeColor="text1" w:themeTint="F2"/>
                <w:sz w:val="22"/>
                <w:szCs w:val="22"/>
              </w:rPr>
              <w:t>.</w:t>
            </w:r>
          </w:p>
          <w:p w:rsidR="00287512" w:rsidRPr="0036426C" w:rsidRDefault="00287512" w:rsidP="005509D6">
            <w:pPr>
              <w:tabs>
                <w:tab w:val="left" w:pos="990"/>
              </w:tabs>
              <w:ind w:left="990"/>
              <w:jc w:val="both"/>
              <w:rPr>
                <w:rFonts w:ascii="Arial" w:hAnsi="Arial" w:cs="Arial"/>
                <w:color w:val="0D0D0D" w:themeColor="text1" w:themeTint="F2"/>
                <w:sz w:val="22"/>
                <w:szCs w:val="22"/>
              </w:rPr>
            </w:pPr>
          </w:p>
          <w:p w:rsidR="00287512" w:rsidRPr="0036426C" w:rsidRDefault="00287512" w:rsidP="005509D6">
            <w:pPr>
              <w:ind w:left="990"/>
              <w:jc w:val="both"/>
              <w:rPr>
                <w:rFonts w:ascii="Arial" w:hAnsi="Arial" w:cs="Arial"/>
                <w:b w:val="0"/>
                <w:i/>
                <w:color w:val="0D0D0D" w:themeColor="text1" w:themeTint="F2"/>
                <w:sz w:val="22"/>
                <w:szCs w:val="22"/>
              </w:rPr>
            </w:pPr>
            <w:r w:rsidRPr="0036426C">
              <w:rPr>
                <w:rFonts w:ascii="Arial" w:hAnsi="Arial" w:cs="Arial"/>
                <w:b w:val="0"/>
                <w:i/>
                <w:color w:val="0D0D0D" w:themeColor="text1" w:themeTint="F2"/>
                <w:sz w:val="22"/>
                <w:szCs w:val="22"/>
              </w:rPr>
              <w:t>Subsequent measurement</w:t>
            </w:r>
          </w:p>
          <w:p w:rsidR="00287512" w:rsidRPr="0036426C" w:rsidRDefault="00287512" w:rsidP="005509D6">
            <w:pPr>
              <w:ind w:left="720"/>
              <w:jc w:val="both"/>
              <w:rPr>
                <w:rFonts w:ascii="Arial" w:hAnsi="Arial" w:cs="Arial"/>
                <w:b w:val="0"/>
                <w:i/>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The subsequent measurement of financial assets depends on their classification.</w:t>
            </w:r>
          </w:p>
          <w:p w:rsidR="00287512" w:rsidRPr="0036426C" w:rsidRDefault="00287512" w:rsidP="005509D6">
            <w:pPr>
              <w:tabs>
                <w:tab w:val="left" w:pos="990"/>
              </w:tabs>
              <w:ind w:left="990"/>
              <w:jc w:val="both"/>
              <w:rPr>
                <w:rFonts w:ascii="Arial" w:hAnsi="Arial" w:cs="Arial"/>
                <w:color w:val="0D0D0D" w:themeColor="text1" w:themeTint="F2"/>
                <w:sz w:val="22"/>
                <w:szCs w:val="22"/>
              </w:rPr>
            </w:pPr>
          </w:p>
          <w:p w:rsidR="00287512" w:rsidRPr="0036426C" w:rsidRDefault="00287512" w:rsidP="005509D6">
            <w:pPr>
              <w:tabs>
                <w:tab w:val="left" w:pos="990"/>
              </w:tabs>
              <w:ind w:left="990"/>
              <w:jc w:val="both"/>
              <w:rPr>
                <w:rFonts w:ascii="Arial" w:hAnsi="Arial" w:cs="Arial"/>
                <w:i/>
                <w:color w:val="0D0D0D" w:themeColor="text1" w:themeTint="F2"/>
                <w:sz w:val="22"/>
                <w:szCs w:val="22"/>
              </w:rPr>
            </w:pPr>
            <w:r w:rsidRPr="0036426C">
              <w:rPr>
                <w:rFonts w:ascii="Arial" w:hAnsi="Arial" w:cs="Arial"/>
                <w:i/>
                <w:color w:val="0D0D0D" w:themeColor="text1" w:themeTint="F2"/>
                <w:sz w:val="22"/>
                <w:szCs w:val="22"/>
              </w:rPr>
              <w:t>Loans and receivables</w:t>
            </w:r>
          </w:p>
          <w:p w:rsidR="00287512" w:rsidRPr="0036426C" w:rsidRDefault="00287512" w:rsidP="005509D6">
            <w:pPr>
              <w:tabs>
                <w:tab w:val="left" w:pos="990"/>
              </w:tabs>
              <w:ind w:left="990"/>
              <w:jc w:val="both"/>
              <w:rPr>
                <w:rFonts w:ascii="Arial" w:hAnsi="Arial" w:cs="Arial"/>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p>
          <w:p w:rsidR="00287512" w:rsidRPr="0036426C" w:rsidRDefault="00287512" w:rsidP="005509D6">
            <w:pPr>
              <w:tabs>
                <w:tab w:val="left" w:pos="990"/>
              </w:tabs>
              <w:ind w:left="990"/>
              <w:jc w:val="both"/>
              <w:rPr>
                <w:rFonts w:ascii="Arial" w:hAnsi="Arial" w:cs="Arial"/>
                <w:i/>
                <w:color w:val="0D0D0D" w:themeColor="text1" w:themeTint="F2"/>
                <w:sz w:val="22"/>
                <w:szCs w:val="22"/>
              </w:rPr>
            </w:pPr>
            <w:r w:rsidRPr="0036426C">
              <w:rPr>
                <w:rFonts w:ascii="Arial" w:hAnsi="Arial" w:cs="Arial"/>
                <w:i/>
                <w:color w:val="0D0D0D" w:themeColor="text1" w:themeTint="F2"/>
                <w:sz w:val="22"/>
                <w:szCs w:val="22"/>
              </w:rPr>
              <w:t>De</w:t>
            </w:r>
            <w:r w:rsidR="00E02AAD">
              <w:rPr>
                <w:rFonts w:ascii="Arial" w:hAnsi="Arial" w:cs="Arial"/>
                <w:i/>
                <w:color w:val="0D0D0D" w:themeColor="text1" w:themeTint="F2"/>
                <w:sz w:val="22"/>
                <w:szCs w:val="22"/>
              </w:rPr>
              <w:t xml:space="preserve"> </w:t>
            </w:r>
            <w:r w:rsidRPr="0036426C">
              <w:rPr>
                <w:rFonts w:ascii="Arial" w:hAnsi="Arial" w:cs="Arial"/>
                <w:i/>
                <w:color w:val="0D0D0D" w:themeColor="text1" w:themeTint="F2"/>
                <w:sz w:val="22"/>
                <w:szCs w:val="22"/>
              </w:rPr>
              <w:t>recognition</w:t>
            </w:r>
          </w:p>
          <w:p w:rsidR="00287512" w:rsidRPr="0036426C" w:rsidRDefault="00287512" w:rsidP="005509D6">
            <w:pPr>
              <w:tabs>
                <w:tab w:val="left" w:pos="990"/>
              </w:tabs>
              <w:ind w:left="990"/>
              <w:jc w:val="both"/>
              <w:rPr>
                <w:rFonts w:ascii="Arial" w:hAnsi="Arial" w:cs="Arial"/>
                <w:i/>
                <w:color w:val="0D0D0D" w:themeColor="text1" w:themeTint="F2"/>
                <w:sz w:val="22"/>
                <w:szCs w:val="22"/>
              </w:rPr>
            </w:pP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The DSWD derecognizes a financial asset or, where applicable, a part of a financial asset or part of DSWD of similar financial assets when:</w:t>
            </w:r>
          </w:p>
          <w:p w:rsidR="00287512" w:rsidRPr="0036426C" w:rsidRDefault="00287512" w:rsidP="005509D6">
            <w:pPr>
              <w:tabs>
                <w:tab w:val="left" w:pos="990"/>
              </w:tabs>
              <w:ind w:left="990"/>
              <w:jc w:val="both"/>
              <w:rPr>
                <w:rFonts w:ascii="Arial" w:hAnsi="Arial" w:cs="Arial"/>
                <w:b w:val="0"/>
                <w:color w:val="0D0D0D" w:themeColor="text1" w:themeTint="F2"/>
                <w:sz w:val="22"/>
                <w:szCs w:val="22"/>
              </w:rPr>
            </w:pPr>
          </w:p>
          <w:p w:rsidR="00287512" w:rsidRPr="0036426C" w:rsidRDefault="00287512" w:rsidP="005509D6">
            <w:pPr>
              <w:pStyle w:val="Header"/>
              <w:numPr>
                <w:ilvl w:val="0"/>
                <w:numId w:val="14"/>
              </w:numPr>
              <w:tabs>
                <w:tab w:val="left" w:pos="990"/>
              </w:tabs>
              <w:jc w:val="both"/>
              <w:rPr>
                <w:rFonts w:ascii="Arial" w:hAnsi="Arial" w:cs="Arial"/>
                <w:b w:val="0"/>
                <w:color w:val="0D0D0D" w:themeColor="text1" w:themeTint="F2"/>
                <w:sz w:val="22"/>
                <w:szCs w:val="22"/>
              </w:rPr>
            </w:pPr>
            <w:r w:rsidRPr="0036426C">
              <w:rPr>
                <w:rFonts w:ascii="Arial" w:hAnsi="Arial" w:cs="Arial"/>
                <w:b w:val="0"/>
                <w:color w:val="0D0D0D" w:themeColor="text1" w:themeTint="F2"/>
                <w:sz w:val="22"/>
                <w:szCs w:val="22"/>
              </w:rPr>
              <w:t>The rights to receive cash flows from the asset have expired or is waived</w:t>
            </w:r>
          </w:p>
          <w:p w:rsidR="00287512" w:rsidRPr="0036426C" w:rsidRDefault="00287512" w:rsidP="005509D6">
            <w:pPr>
              <w:pStyle w:val="Header"/>
              <w:numPr>
                <w:ilvl w:val="0"/>
                <w:numId w:val="14"/>
              </w:numPr>
              <w:tabs>
                <w:tab w:val="left" w:pos="990"/>
              </w:tabs>
              <w:jc w:val="both"/>
              <w:rPr>
                <w:rFonts w:ascii="Arial" w:hAnsi="Arial" w:cs="Arial"/>
                <w:color w:val="0D0D0D" w:themeColor="text1" w:themeTint="F2"/>
                <w:sz w:val="22"/>
                <w:szCs w:val="22"/>
              </w:rPr>
            </w:pPr>
            <w:r w:rsidRPr="0036426C">
              <w:rPr>
                <w:rFonts w:ascii="Arial" w:hAnsi="Arial" w:cs="Arial"/>
                <w:b w:val="0"/>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tc>
        <w:tc>
          <w:tcPr>
            <w:tcW w:w="10258" w:type="dxa"/>
          </w:tcPr>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287512" w:rsidRPr="0036426C" w:rsidRDefault="00287512"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tabs>
                <w:tab w:val="left" w:pos="990"/>
              </w:tabs>
              <w:jc w:val="both"/>
              <w:rPr>
                <w:rFonts w:ascii="Arial" w:hAnsi="Arial" w:cs="Arial"/>
                <w:b/>
                <w:i/>
                <w:color w:val="0D0D0D" w:themeColor="text1" w:themeTint="F2"/>
                <w:sz w:val="22"/>
                <w:szCs w:val="22"/>
              </w:rPr>
            </w:pPr>
          </w:p>
          <w:p w:rsidR="00287512" w:rsidRPr="0036426C" w:rsidRDefault="00287512" w:rsidP="005509D6">
            <w:pPr>
              <w:tabs>
                <w:tab w:val="left" w:pos="990"/>
              </w:tabs>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Impairment of financial assets</w:t>
            </w:r>
          </w:p>
          <w:p w:rsidR="00287512" w:rsidRPr="0036426C" w:rsidRDefault="00287512" w:rsidP="005509D6">
            <w:pPr>
              <w:tabs>
                <w:tab w:val="left" w:pos="990"/>
              </w:tabs>
              <w:ind w:left="990"/>
              <w:jc w:val="both"/>
              <w:rPr>
                <w:rFonts w:ascii="Arial" w:hAnsi="Arial" w:cs="Arial"/>
                <w:b/>
                <w:bCs/>
                <w:i/>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Evidence of impairment may include the following indicators:</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debtors or a group of debtors are experiencing significant financial difficulty;</w:t>
            </w:r>
          </w:p>
          <w:p w:rsidR="00287512" w:rsidRPr="0036426C" w:rsidRDefault="00287512" w:rsidP="005509D6">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Default or delinquency in interest or principal payments;</w:t>
            </w:r>
          </w:p>
          <w:p w:rsidR="00287512" w:rsidRPr="0036426C" w:rsidRDefault="00287512" w:rsidP="005509D6">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probability that debtors will enter bankruptcy or other financial reorganization;</w:t>
            </w:r>
          </w:p>
          <w:p w:rsidR="00287512" w:rsidRPr="0036426C" w:rsidRDefault="00287512" w:rsidP="005509D6">
            <w:pPr>
              <w:pStyle w:val="Header"/>
              <w:numPr>
                <w:ilvl w:val="0"/>
                <w:numId w:val="14"/>
              </w:numPr>
              <w:tabs>
                <w:tab w:val="left" w:pos="990"/>
              </w:tabs>
              <w:jc w:val="both"/>
              <w:rPr>
                <w:rFonts w:ascii="Arial" w:hAnsi="Arial" w:cs="Arial"/>
                <w:b/>
                <w:i/>
                <w:color w:val="0D0D0D" w:themeColor="text1" w:themeTint="F2"/>
                <w:sz w:val="22"/>
                <w:szCs w:val="22"/>
              </w:rPr>
            </w:pPr>
            <w:r w:rsidRPr="0036426C">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287512" w:rsidRPr="0036426C" w:rsidRDefault="00287512" w:rsidP="005509D6">
            <w:pPr>
              <w:tabs>
                <w:tab w:val="left" w:pos="990"/>
              </w:tabs>
              <w:jc w:val="both"/>
              <w:rPr>
                <w:rFonts w:ascii="Arial" w:hAnsi="Arial" w:cs="Arial"/>
                <w:b/>
                <w:i/>
                <w:color w:val="0D0D0D" w:themeColor="text1" w:themeTint="F2"/>
                <w:sz w:val="22"/>
                <w:szCs w:val="22"/>
              </w:rPr>
            </w:pPr>
          </w:p>
        </w:tc>
        <w:tc>
          <w:tcPr>
            <w:tcW w:w="10258"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sz w:val="22"/>
                <w:szCs w:val="22"/>
              </w:rPr>
              <w:t xml:space="preserve"> </w:t>
            </w: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3"/>
              </w:numPr>
              <w:ind w:left="990" w:hanging="270"/>
              <w:jc w:val="both"/>
              <w:rPr>
                <w:rFonts w:ascii="Arial" w:hAnsi="Arial" w:cs="Arial"/>
                <w:b/>
                <w:color w:val="0D0D0D" w:themeColor="text1" w:themeTint="F2"/>
                <w:sz w:val="22"/>
                <w:szCs w:val="22"/>
              </w:rPr>
            </w:pPr>
            <w:r w:rsidRPr="0036426C">
              <w:rPr>
                <w:rFonts w:ascii="Arial" w:hAnsi="Arial" w:cs="Arial"/>
                <w:b/>
                <w:color w:val="0D0D0D" w:themeColor="text1" w:themeTint="F2"/>
                <w:sz w:val="22"/>
                <w:szCs w:val="22"/>
              </w:rPr>
              <w:t>Financial liabilities</w:t>
            </w:r>
          </w:p>
          <w:p w:rsidR="00287512" w:rsidRPr="0036426C" w:rsidRDefault="00287512" w:rsidP="005509D6">
            <w:pPr>
              <w:pStyle w:val="Header"/>
              <w:ind w:left="990"/>
              <w:jc w:val="both"/>
              <w:rPr>
                <w:rFonts w:ascii="Arial" w:hAnsi="Arial" w:cs="Arial"/>
                <w:b/>
                <w:color w:val="0D0D0D" w:themeColor="text1" w:themeTint="F2"/>
                <w:sz w:val="22"/>
                <w:szCs w:val="22"/>
              </w:rPr>
            </w:pPr>
          </w:p>
          <w:p w:rsidR="00287512" w:rsidRPr="0036426C" w:rsidRDefault="00287512" w:rsidP="005509D6">
            <w:pPr>
              <w:autoSpaceDE w:val="0"/>
              <w:autoSpaceDN w:val="0"/>
              <w:adjustRightInd w:val="0"/>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Initial recognition and measurement</w:t>
            </w:r>
          </w:p>
          <w:p w:rsidR="00287512" w:rsidRPr="0036426C" w:rsidRDefault="00287512" w:rsidP="005509D6">
            <w:pPr>
              <w:autoSpaceDE w:val="0"/>
              <w:autoSpaceDN w:val="0"/>
              <w:adjustRightInd w:val="0"/>
              <w:ind w:left="990"/>
              <w:jc w:val="both"/>
              <w:rPr>
                <w:rFonts w:ascii="Arial" w:hAnsi="Arial" w:cs="Arial"/>
                <w:bCs/>
                <w:i/>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 xml:space="preserve">Financial liabilities within the scope of </w:t>
            </w:r>
            <w:r w:rsidR="00F94896" w:rsidRPr="0036426C">
              <w:rPr>
                <w:rFonts w:ascii="Arial" w:hAnsi="Arial" w:cs="Arial"/>
                <w:bCs/>
                <w:color w:val="0D0D0D" w:themeColor="text1" w:themeTint="F2"/>
                <w:sz w:val="22"/>
                <w:szCs w:val="22"/>
                <w:lang w:val="en-PH" w:eastAsia="en-PH"/>
              </w:rPr>
              <w:t>IPSAS</w:t>
            </w:r>
            <w:r w:rsidRPr="0036426C">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DSWD’s financial liabilities include other payables.</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Subsequent measurement</w:t>
            </w: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measurement of financial liabilities depends on their classification.</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rPr>
          <w:trHeight w:val="2631"/>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99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De</w:t>
            </w:r>
            <w:r w:rsidR="00E02AAD">
              <w:rPr>
                <w:rFonts w:ascii="Arial" w:hAnsi="Arial" w:cs="Arial"/>
                <w:b/>
                <w:bCs/>
                <w:i/>
                <w:color w:val="0D0D0D" w:themeColor="text1" w:themeTint="F2"/>
                <w:sz w:val="22"/>
                <w:szCs w:val="22"/>
                <w:lang w:val="en-PH" w:eastAsia="en-PH"/>
              </w:rPr>
              <w:t xml:space="preserve"> </w:t>
            </w:r>
            <w:r w:rsidRPr="0036426C">
              <w:rPr>
                <w:rFonts w:ascii="Arial" w:hAnsi="Arial" w:cs="Arial"/>
                <w:b/>
                <w:bCs/>
                <w:i/>
                <w:color w:val="0D0D0D" w:themeColor="text1" w:themeTint="F2"/>
                <w:sz w:val="22"/>
                <w:szCs w:val="22"/>
                <w:lang w:val="en-PH" w:eastAsia="en-PH"/>
              </w:rPr>
              <w:t>recognition</w:t>
            </w:r>
          </w:p>
          <w:p w:rsidR="00287512" w:rsidRPr="0036426C" w:rsidRDefault="00287512" w:rsidP="005509D6">
            <w:pPr>
              <w:autoSpaceDE w:val="0"/>
              <w:autoSpaceDN w:val="0"/>
              <w:adjustRightInd w:val="0"/>
              <w:ind w:left="990"/>
              <w:jc w:val="both"/>
              <w:rPr>
                <w:rFonts w:ascii="Arial" w:hAnsi="Arial" w:cs="Arial"/>
                <w:bCs/>
                <w:i/>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tabs>
                <w:tab w:val="left" w:pos="990"/>
              </w:tabs>
              <w:ind w:left="99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When an existing financial liability is replaced by another from the same lender on substantially different terms, or the terms of an existing liability are substantially modified, such an exchange or modification is treated as a de</w:t>
            </w:r>
            <w:r w:rsidR="00E02AAD">
              <w:rPr>
                <w:rFonts w:ascii="Arial" w:hAnsi="Arial" w:cs="Arial"/>
                <w:bCs/>
                <w:color w:val="0D0D0D" w:themeColor="text1" w:themeTint="F2"/>
                <w:sz w:val="22"/>
                <w:szCs w:val="22"/>
                <w:lang w:val="en-PH" w:eastAsia="en-PH"/>
              </w:rPr>
              <w:t xml:space="preserve"> </w:t>
            </w:r>
            <w:r w:rsidRPr="0036426C">
              <w:rPr>
                <w:rFonts w:ascii="Arial" w:hAnsi="Arial" w:cs="Arial"/>
                <w:bCs/>
                <w:color w:val="0D0D0D" w:themeColor="text1" w:themeTint="F2"/>
                <w:sz w:val="22"/>
                <w:szCs w:val="22"/>
                <w:lang w:val="en-PH" w:eastAsia="en-PH"/>
              </w:rPr>
              <w:t>recognition of the original liability and the recognition of a new liability, and the difference in the respective carrying amounts is recognized in surplus or deficit.</w:t>
            </w:r>
          </w:p>
        </w:tc>
        <w:tc>
          <w:tcPr>
            <w:tcW w:w="10258"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tabs>
                <w:tab w:val="left" w:pos="990"/>
              </w:tabs>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D0D0D" w:themeColor="text1" w:themeTint="F2"/>
                <w:sz w:val="22"/>
                <w:szCs w:val="22"/>
              </w:rPr>
            </w:pPr>
            <w:r w:rsidRPr="0036426C">
              <w:rPr>
                <w:rFonts w:ascii="Arial" w:hAnsi="Arial" w:cs="Arial"/>
                <w:b/>
                <w:color w:val="0D0D0D" w:themeColor="text1" w:themeTint="F2"/>
                <w:sz w:val="22"/>
                <w:szCs w:val="22"/>
              </w:rPr>
              <w:t>Cash and cash equivalents</w:t>
            </w:r>
          </w:p>
          <w:p w:rsidR="00287512" w:rsidRPr="0036426C" w:rsidRDefault="00287512" w:rsidP="005509D6">
            <w:pPr>
              <w:pStyle w:val="Header"/>
              <w:jc w:val="both"/>
              <w:rPr>
                <w:rFonts w:ascii="Arial" w:hAnsi="Arial" w:cs="Arial"/>
                <w:b/>
                <w:color w:val="0D0D0D" w:themeColor="text1" w:themeTint="F2"/>
                <w:sz w:val="22"/>
                <w:szCs w:val="22"/>
              </w:rPr>
            </w:pP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ind w:left="10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Inventories</w:t>
            </w:r>
          </w:p>
          <w:p w:rsidR="00287512" w:rsidRPr="0036426C" w:rsidRDefault="00287512" w:rsidP="005509D6">
            <w:pPr>
              <w:pStyle w:val="Header"/>
              <w:jc w:val="both"/>
              <w:rPr>
                <w:rFonts w:ascii="Arial" w:hAnsi="Arial" w:cs="Arial"/>
                <w:b/>
                <w:color w:val="000000" w:themeColor="text1"/>
                <w:sz w:val="22"/>
                <w:szCs w:val="22"/>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sz w:val="22"/>
                <w:szCs w:val="22"/>
                <w:lang w:val="en-PH" w:eastAsia="en-PH"/>
              </w:rPr>
            </w:pPr>
            <w:r w:rsidRPr="0036426C">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Property, Plant and Equipment</w:t>
            </w:r>
          </w:p>
          <w:p w:rsidR="00287512" w:rsidRPr="0036426C" w:rsidRDefault="00287512" w:rsidP="005509D6">
            <w:pPr>
              <w:jc w:val="both"/>
              <w:rPr>
                <w:rFonts w:ascii="Arial" w:hAnsi="Arial" w:cs="Arial"/>
                <w:b/>
                <w:color w:val="000000" w:themeColor="text1"/>
                <w:sz w:val="22"/>
                <w:szCs w:val="22"/>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Recognition</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characteristics of PPE are as follows: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tangible items;</w:t>
            </w: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36426C">
              <w:rPr>
                <w:rFonts w:ascii="Arial" w:hAnsi="Arial" w:cs="Arial"/>
                <w:bCs/>
                <w:color w:val="000000" w:themeColor="text1"/>
                <w:sz w:val="22"/>
                <w:szCs w:val="22"/>
                <w:lang w:val="en-PH" w:eastAsia="en-PH"/>
              </w:rPr>
              <w:t>are</w:t>
            </w:r>
            <w:proofErr w:type="gramEnd"/>
            <w:r w:rsidRPr="0036426C">
              <w:rPr>
                <w:rFonts w:ascii="Arial" w:hAnsi="Arial" w:cs="Arial"/>
                <w:bCs/>
                <w:color w:val="000000" w:themeColor="text1"/>
                <w:sz w:val="22"/>
                <w:szCs w:val="22"/>
                <w:lang w:val="en-PH" w:eastAsia="en-PH"/>
              </w:rPr>
              <w:t xml:space="preserve"> expected to be used during more than one reporting period.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An item of PPE is recognized as an asset if: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287512" w:rsidRPr="0036426C" w:rsidRDefault="00287512" w:rsidP="005509D6">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cost or fair value of the item can be measured reliably.</w:t>
            </w:r>
          </w:p>
          <w:p w:rsidR="00287512" w:rsidRPr="0036426C" w:rsidRDefault="00287512" w:rsidP="005509D6">
            <w:pPr>
              <w:autoSpaceDE w:val="0"/>
              <w:autoSpaceDN w:val="0"/>
              <w:adjustRightInd w:val="0"/>
              <w:ind w:left="72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Measurement at Recognition</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item recognized as property, plant, and equipment is measured at cost.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 PPE acquired through non-exchange transaction is measured at its fair value as at the date of acquisition.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Cost includes the following:</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287512" w:rsidRPr="0036426C" w:rsidRDefault="00287512" w:rsidP="005509D6">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expenditure that is directly attributable to the acquisition of the items; and</w:t>
            </w:r>
          </w:p>
          <w:p w:rsidR="00287512" w:rsidRPr="0036426C" w:rsidRDefault="00287512" w:rsidP="005509D6">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287512" w:rsidRPr="0036426C" w:rsidRDefault="00287512" w:rsidP="005509D6">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36426C">
              <w:rPr>
                <w:rFonts w:ascii="Arial" w:hAnsi="Arial" w:cs="Arial"/>
                <w:bCs/>
                <w:color w:val="000000" w:themeColor="text1"/>
                <w:sz w:val="22"/>
                <w:szCs w:val="22"/>
                <w:lang w:val="en-PH" w:eastAsia="en-PH"/>
              </w:rPr>
              <w:t>having</w:t>
            </w:r>
            <w:proofErr w:type="gramEnd"/>
            <w:r w:rsidRPr="0036426C">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287512" w:rsidRPr="0036426C" w:rsidRDefault="00287512" w:rsidP="005509D6">
            <w:pPr>
              <w:pStyle w:val="Header"/>
              <w:autoSpaceDE w:val="0"/>
              <w:autoSpaceDN w:val="0"/>
              <w:adjustRightInd w:val="0"/>
              <w:ind w:left="144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Measurement After Recognition</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287512" w:rsidRPr="0036426C" w:rsidRDefault="00287512" w:rsidP="005509D6">
            <w:pPr>
              <w:autoSpaceDE w:val="0"/>
              <w:autoSpaceDN w:val="0"/>
              <w:adjustRightInd w:val="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Depreciation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Initial Recognition of Depreciation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rPr>
          <w:trHeight w:val="2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D0D0D" w:themeColor="text1" w:themeTint="F2"/>
                <w:sz w:val="22"/>
                <w:szCs w:val="22"/>
                <w:lang w:val="en-PH" w:eastAsia="en-PH"/>
              </w:rPr>
            </w:pPr>
            <w:r w:rsidRPr="0036426C">
              <w:rPr>
                <w:rFonts w:ascii="Arial" w:hAnsi="Arial" w:cs="Arial"/>
                <w:b/>
                <w:bCs/>
                <w:i/>
                <w:color w:val="0D0D0D" w:themeColor="text1" w:themeTint="F2"/>
                <w:sz w:val="22"/>
                <w:szCs w:val="22"/>
                <w:lang w:val="en-PH" w:eastAsia="en-PH"/>
              </w:rPr>
              <w:t>Depreciation Method</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rPr>
            </w:pP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r w:rsidRPr="0036426C">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287512" w:rsidRPr="0036426C" w:rsidRDefault="00287512" w:rsidP="005509D6">
            <w:pPr>
              <w:autoSpaceDE w:val="0"/>
              <w:autoSpaceDN w:val="0"/>
              <w:adjustRightInd w:val="0"/>
              <w:ind w:left="720"/>
              <w:jc w:val="both"/>
              <w:rPr>
                <w:rFonts w:ascii="Arial" w:hAnsi="Arial" w:cs="Arial"/>
                <w:bCs/>
                <w:color w:val="0D0D0D" w:themeColor="text1" w:themeTint="F2"/>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jc w:val="both"/>
              <w:rPr>
                <w:rFonts w:ascii="Arial" w:hAnsi="Arial" w:cs="Arial"/>
                <w:b/>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Estimated Useful Life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uses the Schedule on the Estimated Useful Life of PPE by classification prepared by COA.</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uses a residual value equivalent to at least five percent (5%) of the cost of the PPE.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 xml:space="preserve">Impairment </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287512" w:rsidRPr="0036426C" w:rsidRDefault="00287512" w:rsidP="005509D6">
            <w:pPr>
              <w:autoSpaceDE w:val="0"/>
              <w:autoSpaceDN w:val="0"/>
              <w:adjustRightInd w:val="0"/>
              <w:ind w:left="72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lastRenderedPageBreak/>
              <w:t>De</w:t>
            </w:r>
            <w:r w:rsidR="00E02AAD">
              <w:rPr>
                <w:rFonts w:ascii="Arial" w:hAnsi="Arial" w:cs="Arial"/>
                <w:b/>
                <w:bCs/>
                <w:i/>
                <w:color w:val="000000" w:themeColor="text1"/>
                <w:sz w:val="22"/>
                <w:szCs w:val="22"/>
                <w:lang w:val="en-PH" w:eastAsia="en-PH"/>
              </w:rPr>
              <w:t xml:space="preserve"> </w:t>
            </w:r>
            <w:r w:rsidRPr="0036426C">
              <w:rPr>
                <w:rFonts w:ascii="Arial" w:hAnsi="Arial" w:cs="Arial"/>
                <w:b/>
                <w:bCs/>
                <w:i/>
                <w:color w:val="000000" w:themeColor="text1"/>
                <w:sz w:val="22"/>
                <w:szCs w:val="22"/>
                <w:lang w:val="en-PH" w:eastAsia="en-PH"/>
              </w:rPr>
              <w:t>recognition</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derecognizes items of property, plant and equipment and/or any significant part of an asset upon disposal or when no future economic benefits or service potential is expected from its continuing use. Any gain or loss arising on de</w:t>
            </w:r>
            <w:r w:rsidR="00E02AAD">
              <w:rPr>
                <w:rFonts w:ascii="Arial" w:hAnsi="Arial" w:cs="Arial"/>
                <w:bCs/>
                <w:color w:val="000000" w:themeColor="text1"/>
                <w:sz w:val="22"/>
                <w:szCs w:val="22"/>
                <w:lang w:val="en-PH" w:eastAsia="en-PH"/>
              </w:rPr>
              <w:t xml:space="preserve"> </w:t>
            </w:r>
            <w:r w:rsidRPr="0036426C">
              <w:rPr>
                <w:rFonts w:ascii="Arial" w:hAnsi="Arial" w:cs="Arial"/>
                <w:bCs/>
                <w:color w:val="000000" w:themeColor="text1"/>
                <w:sz w:val="22"/>
                <w:szCs w:val="22"/>
                <w:lang w:val="en-PH" w:eastAsia="en-PH"/>
              </w:rPr>
              <w:t>recognition of the asset (calculated as the difference between the net disposal proceeds and the carrying amount of the asset) is included in the surplus or deficit when the asset is derecognized.</w:t>
            </w:r>
          </w:p>
          <w:p w:rsidR="00287512" w:rsidRPr="0036426C" w:rsidRDefault="00287512" w:rsidP="005509D6">
            <w:pPr>
              <w:jc w:val="both"/>
              <w:rPr>
                <w:rFonts w:ascii="Arial" w:hAnsi="Arial" w:cs="Arial"/>
                <w:b/>
                <w:color w:val="000000" w:themeColor="text1"/>
                <w:sz w:val="22"/>
                <w:szCs w:val="22"/>
              </w:rPr>
            </w:pPr>
          </w:p>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Leases</w:t>
            </w:r>
          </w:p>
          <w:tbl>
            <w:tblPr>
              <w:tblStyle w:val="Table3Deffects3"/>
              <w:tblW w:w="8370" w:type="dxa"/>
              <w:tblLayout w:type="fixed"/>
              <w:tblLook w:val="06A0" w:firstRow="1" w:lastRow="0" w:firstColumn="1" w:lastColumn="0" w:noHBand="1" w:noVBand="1"/>
            </w:tblPr>
            <w:tblGrid>
              <w:gridCol w:w="8370"/>
            </w:tblGrid>
            <w:tr w:rsidR="00287512" w:rsidRPr="0036426C" w:rsidTr="009E63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val="0"/>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val="0"/>
                      <w:i/>
                      <w:color w:val="000000" w:themeColor="text1"/>
                      <w:sz w:val="22"/>
                      <w:szCs w:val="22"/>
                      <w:lang w:val="en-PH" w:eastAsia="en-PH"/>
                    </w:rPr>
                  </w:pPr>
                  <w:r w:rsidRPr="0036426C">
                    <w:rPr>
                      <w:rFonts w:ascii="Arial" w:hAnsi="Arial" w:cs="Arial"/>
                      <w:bCs w:val="0"/>
                      <w:i/>
                      <w:color w:val="000000" w:themeColor="text1"/>
                      <w:sz w:val="22"/>
                      <w:szCs w:val="22"/>
                      <w:lang w:val="en-PH" w:eastAsia="en-PH"/>
                    </w:rPr>
                    <w:t>Operating lease</w:t>
                  </w:r>
                </w:p>
                <w:p w:rsidR="00287512" w:rsidRPr="0036426C" w:rsidRDefault="00287512" w:rsidP="005509D6">
                  <w:pPr>
                    <w:autoSpaceDE w:val="0"/>
                    <w:autoSpaceDN w:val="0"/>
                    <w:adjustRightInd w:val="0"/>
                    <w:ind w:left="720"/>
                    <w:jc w:val="both"/>
                    <w:rPr>
                      <w:rFonts w:ascii="Arial" w:hAnsi="Arial" w:cs="Arial"/>
                      <w:bCs w:val="0"/>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val="0"/>
                      <w:bCs w:val="0"/>
                      <w:color w:val="000000" w:themeColor="text1"/>
                      <w:sz w:val="22"/>
                      <w:szCs w:val="22"/>
                      <w:lang w:val="en-PH" w:eastAsia="en-PH"/>
                    </w:rPr>
                  </w:pPr>
                  <w:r w:rsidRPr="0036426C">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287512" w:rsidRPr="0036426C" w:rsidTr="009E631B">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5509D6">
                  <w:pPr>
                    <w:autoSpaceDE w:val="0"/>
                    <w:autoSpaceDN w:val="0"/>
                    <w:adjustRightInd w:val="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r w:rsidRPr="0036426C">
                    <w:rPr>
                      <w:rFonts w:ascii="Arial" w:hAnsi="Arial" w:cs="Arial"/>
                      <w:bCs/>
                      <w:i/>
                      <w:color w:val="000000" w:themeColor="text1"/>
                      <w:sz w:val="22"/>
                      <w:szCs w:val="22"/>
                      <w:lang w:val="en-PH" w:eastAsia="en-PH"/>
                    </w:rPr>
                    <w:t>DSWD as a lessor</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Operating Lease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Leases in which the DSWD</w:t>
                  </w:r>
                  <w:r w:rsidRPr="0036426C">
                    <w:rPr>
                      <w:rFonts w:ascii="Arial" w:hAnsi="Arial" w:cs="Arial"/>
                      <w:bCs/>
                      <w:i/>
                      <w:color w:val="000000" w:themeColor="text1"/>
                      <w:sz w:val="22"/>
                      <w:szCs w:val="22"/>
                      <w:lang w:val="en-PH" w:eastAsia="en-PH"/>
                    </w:rPr>
                    <w:t xml:space="preserve"> </w:t>
                  </w:r>
                  <w:r w:rsidRPr="0036426C">
                    <w:rPr>
                      <w:rFonts w:ascii="Arial" w:hAnsi="Arial" w:cs="Arial"/>
                      <w:bCs/>
                      <w:color w:val="000000" w:themeColor="text1"/>
                      <w:sz w:val="22"/>
                      <w:szCs w:val="22"/>
                      <w:lang w:val="en-PH" w:eastAsia="en-PH"/>
                    </w:rPr>
                    <w:t xml:space="preserve">  does not transfer substantially all the risks and benefits of ownership of an asset are classified as operating leases.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color w:val="000000" w:themeColor="text1"/>
                      <w:sz w:val="22"/>
                      <w:szCs w:val="22"/>
                      <w:lang w:val="en-US"/>
                    </w:rPr>
                  </w:pPr>
                  <w:r w:rsidRPr="0036426C">
                    <w:rPr>
                      <w:rFonts w:ascii="Arial" w:hAnsi="Arial" w:cs="Arial"/>
                      <w:bCs/>
                      <w:color w:val="000000" w:themeColor="text1"/>
                      <w:sz w:val="22"/>
                      <w:szCs w:val="22"/>
                      <w:lang w:val="en-PH" w:eastAsia="en-PH"/>
                    </w:rPr>
                    <w:t xml:space="preserve">The depreciation policy for PPE is applied to similar assets leased by the entity. </w:t>
                  </w:r>
                </w:p>
                <w:p w:rsidR="00287512" w:rsidRPr="0036426C" w:rsidRDefault="00287512" w:rsidP="005509D6">
                  <w:pPr>
                    <w:autoSpaceDE w:val="0"/>
                    <w:autoSpaceDN w:val="0"/>
                    <w:adjustRightInd w:val="0"/>
                    <w:jc w:val="both"/>
                    <w:rPr>
                      <w:rFonts w:ascii="Arial" w:hAnsi="Arial" w:cs="Arial"/>
                      <w:bCs/>
                      <w:color w:val="000000" w:themeColor="text1"/>
                      <w:sz w:val="22"/>
                      <w:szCs w:val="22"/>
                      <w:lang w:val="en-PH" w:eastAsia="en-PH"/>
                    </w:rPr>
                  </w:pPr>
                </w:p>
              </w:tc>
            </w:tr>
          </w:tbl>
          <w:p w:rsidR="00287512" w:rsidRPr="0036426C" w:rsidRDefault="00287512" w:rsidP="005509D6">
            <w:pPr>
              <w:pStyle w:val="Heade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4B17F5">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Intangible Assets</w:t>
            </w:r>
          </w:p>
          <w:p w:rsidR="00287512" w:rsidRPr="0036426C" w:rsidRDefault="00287512" w:rsidP="004B17F5">
            <w:pPr>
              <w:jc w:val="both"/>
              <w:rPr>
                <w:rFonts w:ascii="Arial" w:hAnsi="Arial" w:cs="Arial"/>
                <w:b/>
                <w:color w:val="000000" w:themeColor="text1"/>
                <w:sz w:val="22"/>
                <w:szCs w:val="22"/>
              </w:rPr>
            </w:pPr>
          </w:p>
          <w:p w:rsidR="00287512" w:rsidRPr="0036426C" w:rsidRDefault="00287512" w:rsidP="004B17F5">
            <w:pPr>
              <w:autoSpaceDE w:val="0"/>
              <w:autoSpaceDN w:val="0"/>
              <w:adjustRightInd w:val="0"/>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Recognition and Measurement</w:t>
            </w:r>
          </w:p>
          <w:p w:rsidR="00287512" w:rsidRPr="0036426C" w:rsidRDefault="00287512" w:rsidP="004B17F5">
            <w:pPr>
              <w:autoSpaceDE w:val="0"/>
              <w:autoSpaceDN w:val="0"/>
              <w:adjustRightInd w:val="0"/>
              <w:ind w:left="720"/>
              <w:jc w:val="both"/>
              <w:rPr>
                <w:rFonts w:ascii="Arial" w:hAnsi="Arial" w:cs="Arial"/>
                <w:i/>
                <w:color w:val="000000" w:themeColor="text1"/>
                <w:sz w:val="22"/>
                <w:szCs w:val="22"/>
              </w:rPr>
            </w:pPr>
          </w:p>
          <w:p w:rsidR="00287512" w:rsidRPr="0036426C" w:rsidRDefault="00287512" w:rsidP="004B17F5">
            <w:pPr>
              <w:pStyle w:val="Header"/>
              <w:ind w:left="810"/>
              <w:jc w:val="both"/>
              <w:rPr>
                <w:rFonts w:ascii="Arial" w:hAnsi="Arial" w:cs="Arial"/>
                <w:color w:val="000000" w:themeColor="text1"/>
                <w:sz w:val="22"/>
                <w:szCs w:val="22"/>
              </w:rPr>
            </w:pPr>
            <w:r w:rsidRPr="0036426C">
              <w:rPr>
                <w:rFonts w:ascii="Arial" w:hAnsi="Arial" w:cs="Arial"/>
                <w:color w:val="000000" w:themeColor="text1"/>
                <w:sz w:val="22"/>
                <w:szCs w:val="22"/>
              </w:rPr>
              <w:t>Intangible assets are recognized when the items are identifiable non-monetary assets without physical substance; it is probable that the expected future economic benefits or service potential that are attributable to the assets will flow to the entity; and the cost or fair value of the assets can be measured reliably.</w:t>
            </w:r>
          </w:p>
          <w:p w:rsidR="00287512" w:rsidRPr="0036426C" w:rsidRDefault="00287512" w:rsidP="004B17F5">
            <w:pPr>
              <w:pStyle w:val="Heade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4B17F5">
            <w:pPr>
              <w:autoSpaceDE w:val="0"/>
              <w:autoSpaceDN w:val="0"/>
              <w:adjustRightInd w:val="0"/>
              <w:ind w:left="81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Intangible assets acquired separately are initially recognized at cost. </w:t>
            </w:r>
          </w:p>
          <w:p w:rsidR="00287512" w:rsidRPr="0036426C" w:rsidRDefault="00287512" w:rsidP="004B17F5">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CD69AE" w:rsidRPr="0036426C" w:rsidRDefault="00CD69AE" w:rsidP="00C027F4">
            <w:pPr>
              <w:autoSpaceDE w:val="0"/>
              <w:autoSpaceDN w:val="0"/>
              <w:adjustRightInd w:val="0"/>
              <w:jc w:val="both"/>
              <w:rPr>
                <w:rFonts w:ascii="Arial" w:hAnsi="Arial" w:cs="Arial"/>
                <w:b/>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Intangible Assets Acquired through Non-Exchange Transactions</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Internally Generated Intangible Assets</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Internally generated intangible assets, excluding capitalized development costs, are not capitalized and expenditure is reflected in surplus or deficit in the period in which the expenditure is incurred.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Recognition of an Expense</w:t>
            </w:r>
          </w:p>
          <w:p w:rsidR="00287512" w:rsidRPr="0036426C" w:rsidRDefault="00287512" w:rsidP="005509D6">
            <w:pPr>
              <w:autoSpaceDE w:val="0"/>
              <w:autoSpaceDN w:val="0"/>
              <w:adjustRightInd w:val="0"/>
              <w:ind w:left="720"/>
              <w:jc w:val="both"/>
              <w:rPr>
                <w:rFonts w:ascii="Arial" w:hAnsi="Arial" w:cs="Arial"/>
                <w:bCs/>
                <w:i/>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Subsequent Measurement</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useful life of the intangible assets is assessed as either finite or indefinite.</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Intangible assets with a finite life is amortized over its useful life:</w:t>
            </w:r>
          </w:p>
          <w:p w:rsidR="00287512" w:rsidRPr="0036426C" w:rsidRDefault="00287512" w:rsidP="005509D6">
            <w:pPr>
              <w:autoSpaceDE w:val="0"/>
              <w:autoSpaceDN w:val="0"/>
              <w:adjustRightInd w:val="0"/>
              <w:ind w:left="720"/>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straight line method is adopted</w:t>
            </w:r>
            <w:r w:rsidRPr="0036426C">
              <w:rPr>
                <w:rFonts w:ascii="Arial" w:hAnsi="Arial" w:cs="Arial"/>
                <w:bCs/>
                <w:color w:val="000000" w:themeColor="text1"/>
                <w:sz w:val="22"/>
                <w:szCs w:val="22"/>
              </w:rPr>
              <w:t xml:space="preserve"> </w:t>
            </w:r>
            <w:r w:rsidRPr="0036426C">
              <w:rPr>
                <w:rFonts w:ascii="Arial" w:hAnsi="Arial" w:cs="Arial"/>
                <w:bCs/>
                <w:color w:val="000000" w:themeColor="text1"/>
                <w:sz w:val="22"/>
                <w:szCs w:val="22"/>
                <w:lang w:val="en-PH" w:eastAsia="en-PH"/>
              </w:rPr>
              <w:t>in the amortization of the expected pattern of consumption of the expected future economic benefits or service potential.</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An intangible asset with indefinite useful lives shall not be amortized.</w:t>
            </w: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C027F4">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Gains or losses arising from de</w:t>
            </w:r>
            <w:r w:rsidR="00E02AAD">
              <w:rPr>
                <w:rFonts w:ascii="Arial" w:hAnsi="Arial" w:cs="Arial"/>
                <w:bCs/>
                <w:color w:val="000000" w:themeColor="text1"/>
                <w:sz w:val="22"/>
                <w:szCs w:val="22"/>
                <w:lang w:val="en-PH" w:eastAsia="en-PH"/>
              </w:rPr>
              <w:t xml:space="preserve"> </w:t>
            </w:r>
            <w:r w:rsidRPr="0036426C">
              <w:rPr>
                <w:rFonts w:ascii="Arial" w:hAnsi="Arial" w:cs="Arial"/>
                <w:bCs/>
                <w:color w:val="000000" w:themeColor="text1"/>
                <w:sz w:val="22"/>
                <w:szCs w:val="22"/>
                <w:lang w:val="en-PH" w:eastAsia="en-PH"/>
              </w:rPr>
              <w:t>recognition of an intangible asset are measured as the difference between the net disposal proceeds and the carrying amount of the asset and are recognized in the surplus or deficit when the asset is derecognized.</w:t>
            </w:r>
          </w:p>
          <w:p w:rsidR="004B17F5" w:rsidRPr="0036426C" w:rsidRDefault="004B17F5" w:rsidP="005509D6">
            <w:pPr>
              <w:jc w:val="both"/>
              <w:rPr>
                <w:rFonts w:ascii="Arial" w:hAnsi="Arial" w:cs="Arial"/>
                <w:b/>
                <w:color w:val="000000" w:themeColor="text1"/>
                <w:sz w:val="22"/>
                <w:szCs w:val="22"/>
              </w:rPr>
            </w:pPr>
          </w:p>
          <w:p w:rsidR="00546AAA" w:rsidRPr="0036426C" w:rsidRDefault="00546AAA" w:rsidP="005509D6">
            <w:pP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Changes in accounting policies and estimates</w:t>
            </w:r>
          </w:p>
          <w:p w:rsidR="00287512" w:rsidRPr="0036426C" w:rsidRDefault="00287512" w:rsidP="005509D6">
            <w:pPr>
              <w:pStyle w:val="Header"/>
              <w:jc w:val="both"/>
              <w:rPr>
                <w:rFonts w:ascii="Arial" w:hAnsi="Arial" w:cs="Arial"/>
                <w:b/>
                <w:color w:val="000000" w:themeColor="text1"/>
                <w:sz w:val="22"/>
                <w:szCs w:val="22"/>
              </w:rPr>
            </w:pP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3E1468" w:rsidRPr="0036426C" w:rsidRDefault="003E1468" w:rsidP="003E1468">
            <w:pPr>
              <w:autoSpaceDE w:val="0"/>
              <w:autoSpaceDN w:val="0"/>
              <w:adjustRightInd w:val="0"/>
              <w:ind w:left="720"/>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Restating the comparative amounts for prior period(s) presented in which the error occurred; or</w:t>
            </w:r>
          </w:p>
          <w:p w:rsidR="003E1468" w:rsidRPr="0036426C" w:rsidRDefault="003E1468" w:rsidP="003E1468">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If the error occurred before the earliest prior period presented, restating the opening balances of assets, liabilities and net assets/equity for the earliest prior period presented.</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            </w:t>
            </w:r>
          </w:p>
          <w:p w:rsidR="003E1468" w:rsidRPr="0036426C" w:rsidRDefault="003E1468" w:rsidP="003E1468">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Increase in the Capitalization Threshold from P 15,000.00 to P 50,000.00</w:t>
            </w:r>
          </w:p>
          <w:p w:rsidR="003E1468" w:rsidRPr="0036426C" w:rsidRDefault="003E1468" w:rsidP="003E1468">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3E1468" w:rsidRPr="0036426C" w:rsidRDefault="003E1468" w:rsidP="003E1468">
            <w:pPr>
              <w:pStyle w:val="Header"/>
              <w:autoSpaceDE w:val="0"/>
              <w:autoSpaceDN w:val="0"/>
              <w:adjustRightInd w:val="0"/>
              <w:ind w:left="74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carrying amount shall be expensed/charged to the following accounts, as applicable:</w:t>
            </w:r>
          </w:p>
          <w:p w:rsidR="003E1468" w:rsidRPr="0036426C" w:rsidRDefault="003E1468" w:rsidP="003E1468">
            <w:pPr>
              <w:pStyle w:val="Header"/>
              <w:autoSpaceDE w:val="0"/>
              <w:autoSpaceDN w:val="0"/>
              <w:adjustRightInd w:val="0"/>
              <w:ind w:left="146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Accumulated Surplus/(deficit) for NGAs and GCs classified as Non-Commercial Public Sector Entities;</w:t>
            </w:r>
          </w:p>
          <w:p w:rsidR="003E1468" w:rsidRPr="0036426C" w:rsidRDefault="003E1468" w:rsidP="003E1468">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Retained Earnings/(Deficit) for GCs classified as Commercial Public Sector Entities; or</w:t>
            </w:r>
          </w:p>
          <w:p w:rsidR="003E1468" w:rsidRPr="0036426C" w:rsidRDefault="003E1468" w:rsidP="003E1468">
            <w:pPr>
              <w:pStyle w:val="Header"/>
              <w:numPr>
                <w:ilvl w:val="0"/>
                <w:numId w:val="22"/>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Prior Period Adjustment and Government Equity for LGUs.</w:t>
            </w:r>
          </w:p>
          <w:p w:rsidR="003E1468" w:rsidRPr="0036426C" w:rsidRDefault="003E1468" w:rsidP="003E1468">
            <w:pPr>
              <w:pStyle w:val="Header"/>
              <w:autoSpaceDE w:val="0"/>
              <w:autoSpaceDN w:val="0"/>
              <w:adjustRightInd w:val="0"/>
              <w:ind w:left="218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3E1468" w:rsidRPr="0036426C" w:rsidRDefault="003E1468" w:rsidP="003E1468">
            <w:pPr>
              <w:pStyle w:val="Header"/>
              <w:autoSpaceDE w:val="0"/>
              <w:autoSpaceDN w:val="0"/>
              <w:adjustRightInd w:val="0"/>
              <w:ind w:left="1464"/>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existing Property Acknowledgement Receipts (PARs) for these items may be retained by the end-users and shall serve as the ICS until their accountabilities for such items are extinguished. Thus, the existing PARs need not be replace with new ICSs.</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Low-valued items - cost of each item is P 5,000.00 or less; and</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3"/>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cost of each item is more than P 5,000.00 but less than </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 50,000.00.</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accountability for semi-expendable property shall also be segregated based on a categorization, as follows:</w:t>
            </w:r>
          </w:p>
          <w:p w:rsidR="003E1468" w:rsidRPr="0036426C" w:rsidRDefault="003E1468" w:rsidP="003E1468">
            <w:pPr>
              <w:pStyle w:val="Header"/>
              <w:autoSpaceDE w:val="0"/>
              <w:autoSpaceDN w:val="0"/>
              <w:adjustRightInd w:val="0"/>
              <w:ind w:left="88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3E1468" w:rsidRPr="0036426C" w:rsidRDefault="003E1468" w:rsidP="003E1468">
            <w:pPr>
              <w:pStyle w:val="Header"/>
              <w:autoSpaceDE w:val="0"/>
              <w:autoSpaceDN w:val="0"/>
              <w:adjustRightInd w:val="0"/>
              <w:ind w:left="1606"/>
              <w:jc w:val="both"/>
              <w:rPr>
                <w:rFonts w:ascii="Arial" w:hAnsi="Arial" w:cs="Arial"/>
                <w:bCs/>
                <w:color w:val="000000" w:themeColor="text1"/>
                <w:sz w:val="22"/>
                <w:szCs w:val="22"/>
                <w:lang w:val="en-PH" w:eastAsia="en-PH"/>
              </w:rPr>
            </w:pPr>
          </w:p>
          <w:p w:rsidR="003E1468" w:rsidRPr="0036426C" w:rsidRDefault="003E1468" w:rsidP="003E1468">
            <w:pPr>
              <w:pStyle w:val="Header"/>
              <w:numPr>
                <w:ilvl w:val="0"/>
                <w:numId w:val="24"/>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36426C">
              <w:rPr>
                <w:rFonts w:ascii="Arial" w:hAnsi="Arial" w:cs="Arial"/>
                <w:bCs/>
                <w:color w:val="000000" w:themeColor="text1"/>
                <w:sz w:val="22"/>
                <w:szCs w:val="22"/>
                <w:lang w:val="en-PH" w:eastAsia="en-PH"/>
              </w:rPr>
              <w:t>o</w:t>
            </w:r>
            <w:proofErr w:type="spellEnd"/>
            <w:r w:rsidRPr="0036426C">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3E1468" w:rsidRPr="0036426C" w:rsidRDefault="003E1468" w:rsidP="003E1468">
            <w:pPr>
              <w:pStyle w:val="Heade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886" w:firstLine="141"/>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To serve as a guide, a range of estimated useful life per class is provided, as follows:</w:t>
            </w:r>
          </w:p>
          <w:p w:rsidR="003E1468" w:rsidRPr="0036426C" w:rsidRDefault="003E1468" w:rsidP="003E1468">
            <w:pPr>
              <w:autoSpaceDE w:val="0"/>
              <w:autoSpaceDN w:val="0"/>
              <w:adjustRightInd w:val="0"/>
              <w:ind w:left="886" w:firstLine="141"/>
              <w:jc w:val="both"/>
              <w:rPr>
                <w:rFonts w:ascii="Arial" w:hAnsi="Arial" w:cs="Arial"/>
                <w:bCs/>
                <w:color w:val="000000" w:themeColor="text1"/>
                <w:sz w:val="22"/>
                <w:szCs w:val="22"/>
                <w:lang w:val="en-PH" w:eastAsia="en-PH"/>
              </w:rPr>
            </w:pPr>
          </w:p>
          <w:p w:rsidR="003E1468" w:rsidRPr="0036426C" w:rsidRDefault="003E1468" w:rsidP="003E1468">
            <w:pPr>
              <w:pStyle w:val="ListParagraph"/>
              <w:numPr>
                <w:ilvl w:val="0"/>
                <w:numId w:val="2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Machinery and Equipment – 5 to 15 years</w:t>
            </w:r>
          </w:p>
          <w:p w:rsidR="003E1468" w:rsidRPr="0036426C" w:rsidRDefault="003E1468" w:rsidP="003E1468">
            <w:pPr>
              <w:pStyle w:val="ListParagraph"/>
              <w:numPr>
                <w:ilvl w:val="0"/>
                <w:numId w:val="25"/>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Furniture, Fixtures and Books – 2 to 15 years</w:t>
            </w:r>
          </w:p>
          <w:p w:rsidR="003E1468" w:rsidRPr="0036426C" w:rsidRDefault="003E1468" w:rsidP="003E1468">
            <w:pPr>
              <w:autoSpaceDE w:val="0"/>
              <w:autoSpaceDN w:val="0"/>
              <w:adjustRightInd w:val="0"/>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3E1468" w:rsidRPr="0036426C" w:rsidRDefault="003E1468" w:rsidP="003E1468">
            <w:pPr>
              <w:autoSpaceDE w:val="0"/>
              <w:autoSpaceDN w:val="0"/>
              <w:adjustRightInd w:val="0"/>
              <w:ind w:left="886"/>
              <w:jc w:val="both"/>
              <w:rPr>
                <w:rFonts w:ascii="Arial" w:hAnsi="Arial" w:cs="Arial"/>
                <w:bCs/>
                <w:color w:val="000000" w:themeColor="text1"/>
                <w:sz w:val="22"/>
                <w:szCs w:val="22"/>
                <w:lang w:val="en-PH" w:eastAsia="en-PH"/>
              </w:rPr>
            </w:pPr>
          </w:p>
          <w:p w:rsidR="003E1468" w:rsidRPr="0036426C" w:rsidRDefault="003E1468" w:rsidP="003E1468">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287512" w:rsidRPr="0036426C" w:rsidRDefault="00287512" w:rsidP="005509D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lastRenderedPageBreak/>
              <w:t>Foreign currency transactions</w:t>
            </w:r>
          </w:p>
          <w:p w:rsidR="00287512" w:rsidRPr="0036426C" w:rsidRDefault="00287512" w:rsidP="005509D6">
            <w:pPr>
              <w:pStyle w:val="Header"/>
              <w:jc w:val="both"/>
              <w:rPr>
                <w:rFonts w:ascii="Arial" w:hAnsi="Arial" w:cs="Arial"/>
                <w:b/>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At each reporting date:</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7"/>
              </w:numPr>
              <w:jc w:val="both"/>
              <w:rPr>
                <w:rFonts w:ascii="Arial" w:hAnsi="Arial" w:cs="Arial"/>
                <w:color w:val="000000" w:themeColor="text1"/>
                <w:sz w:val="22"/>
                <w:szCs w:val="22"/>
              </w:rPr>
            </w:pPr>
            <w:r w:rsidRPr="0036426C">
              <w:rPr>
                <w:rFonts w:ascii="Arial" w:hAnsi="Arial" w:cs="Arial"/>
                <w:color w:val="000000" w:themeColor="text1"/>
                <w:sz w:val="22"/>
                <w:szCs w:val="22"/>
              </w:rPr>
              <w:t>Foreign currency monetary items are translated using the closing rate;</w:t>
            </w:r>
          </w:p>
          <w:p w:rsidR="00287512" w:rsidRPr="0036426C" w:rsidRDefault="00287512" w:rsidP="005509D6">
            <w:pPr>
              <w:pStyle w:val="Header"/>
              <w:numPr>
                <w:ilvl w:val="0"/>
                <w:numId w:val="7"/>
              </w:numPr>
              <w:jc w:val="both"/>
              <w:rPr>
                <w:rFonts w:ascii="Arial" w:hAnsi="Arial" w:cs="Arial"/>
                <w:color w:val="000000" w:themeColor="text1"/>
                <w:sz w:val="22"/>
                <w:szCs w:val="22"/>
              </w:rPr>
            </w:pPr>
            <w:r w:rsidRPr="0036426C">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287512" w:rsidRPr="0036426C" w:rsidRDefault="00287512" w:rsidP="005509D6">
            <w:pPr>
              <w:pStyle w:val="Header"/>
              <w:numPr>
                <w:ilvl w:val="0"/>
                <w:numId w:val="7"/>
              </w:numPr>
              <w:jc w:val="both"/>
              <w:rPr>
                <w:rFonts w:ascii="Arial" w:hAnsi="Arial" w:cs="Arial"/>
                <w:color w:val="000000" w:themeColor="text1"/>
                <w:sz w:val="22"/>
                <w:szCs w:val="22"/>
              </w:rPr>
            </w:pPr>
            <w:r w:rsidRPr="0036426C">
              <w:rPr>
                <w:rFonts w:ascii="Arial" w:hAnsi="Arial" w:cs="Arial"/>
                <w:color w:val="000000" w:themeColor="text1"/>
                <w:sz w:val="22"/>
                <w:szCs w:val="22"/>
              </w:rPr>
              <w:t>Nonmonetary items that are measured at fair value in a foreign currency shall be translated using the exchange rates at the date when the fair value was determined.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287512" w:rsidRPr="0036426C" w:rsidRDefault="00287512" w:rsidP="005509D6">
            <w:pPr>
              <w:jc w:val="both"/>
              <w:rPr>
                <w:rFonts w:ascii="Arial" w:hAnsi="Arial" w:cs="Arial"/>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Revenue from non-exchange transactions</w:t>
            </w:r>
          </w:p>
          <w:p w:rsidR="00287512" w:rsidRPr="0036426C" w:rsidRDefault="00287512" w:rsidP="005509D6">
            <w:pPr>
              <w:pStyle w:val="Heade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Recognition and Measurement of Assets from Non-Exchange Transactions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8"/>
              </w:numPr>
              <w:jc w:val="both"/>
              <w:rPr>
                <w:rFonts w:ascii="Arial" w:hAnsi="Arial" w:cs="Arial"/>
                <w:color w:val="000000" w:themeColor="text1"/>
                <w:sz w:val="22"/>
                <w:szCs w:val="22"/>
              </w:rPr>
            </w:pPr>
            <w:r w:rsidRPr="0036426C">
              <w:rPr>
                <w:rFonts w:ascii="Arial" w:hAnsi="Arial" w:cs="Arial"/>
                <w:color w:val="000000" w:themeColor="text1"/>
                <w:sz w:val="22"/>
                <w:szCs w:val="22"/>
              </w:rPr>
              <w:t>It is probable that the future economic benefits or service potential associated with the asset will flow to the entity; and</w:t>
            </w:r>
          </w:p>
          <w:p w:rsidR="00287512" w:rsidRPr="0036426C" w:rsidRDefault="00287512" w:rsidP="005509D6">
            <w:pPr>
              <w:pStyle w:val="Header"/>
              <w:numPr>
                <w:ilvl w:val="0"/>
                <w:numId w:val="8"/>
              </w:numPr>
              <w:jc w:val="both"/>
              <w:rPr>
                <w:rFonts w:ascii="Arial" w:hAnsi="Arial" w:cs="Arial"/>
                <w:color w:val="000000" w:themeColor="text1"/>
                <w:sz w:val="22"/>
                <w:szCs w:val="22"/>
              </w:rPr>
            </w:pPr>
            <w:r w:rsidRPr="0036426C">
              <w:rPr>
                <w:rFonts w:ascii="Arial" w:hAnsi="Arial" w:cs="Arial"/>
                <w:color w:val="000000" w:themeColor="text1"/>
                <w:sz w:val="22"/>
                <w:szCs w:val="22"/>
              </w:rPr>
              <w:t>The fair value of the asset can be measured reliably.</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An asset acquired through a non-exchange transaction is initially measured at its fair value as at the date of acquisition.</w:t>
            </w:r>
          </w:p>
          <w:p w:rsidR="00287512" w:rsidRPr="0036426C" w:rsidRDefault="00287512" w:rsidP="005509D6">
            <w:pPr>
              <w:jc w:val="both"/>
              <w:rPr>
                <w:rFonts w:ascii="Arial" w:hAnsi="Arial" w:cs="Arial"/>
                <w:color w:val="000000" w:themeColor="text1"/>
                <w:sz w:val="22"/>
                <w:szCs w:val="22"/>
              </w:rPr>
            </w:pPr>
          </w:p>
          <w:tbl>
            <w:tblPr>
              <w:tblStyle w:val="Table3Deffects3"/>
              <w:tblW w:w="8370" w:type="dxa"/>
              <w:tblLayout w:type="fixed"/>
              <w:tblLook w:val="06A0" w:firstRow="1" w:lastRow="0" w:firstColumn="1" w:lastColumn="0" w:noHBand="1" w:noVBand="1"/>
            </w:tblPr>
            <w:tblGrid>
              <w:gridCol w:w="8370"/>
            </w:tblGrid>
            <w:tr w:rsidR="00287512" w:rsidRPr="0036426C" w:rsidTr="009E63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CD69AE" w:rsidRPr="0036426C" w:rsidRDefault="00CD69AE" w:rsidP="005509D6">
                  <w:pPr>
                    <w:ind w:left="594"/>
                    <w:jc w:val="both"/>
                    <w:rPr>
                      <w:rFonts w:ascii="Arial" w:hAnsi="Arial" w:cs="Arial"/>
                      <w:i/>
                      <w:color w:val="000000" w:themeColor="text1"/>
                      <w:sz w:val="22"/>
                      <w:szCs w:val="22"/>
                    </w:rPr>
                  </w:pPr>
                </w:p>
                <w:p w:rsidR="00287512" w:rsidRPr="0036426C" w:rsidRDefault="00287512" w:rsidP="005509D6">
                  <w:pPr>
                    <w:ind w:left="594"/>
                    <w:jc w:val="both"/>
                    <w:rPr>
                      <w:rFonts w:ascii="Arial" w:hAnsi="Arial" w:cs="Arial"/>
                      <w:i/>
                      <w:color w:val="000000" w:themeColor="text1"/>
                      <w:sz w:val="22"/>
                      <w:szCs w:val="22"/>
                    </w:rPr>
                  </w:pPr>
                  <w:r w:rsidRPr="0036426C">
                    <w:rPr>
                      <w:rFonts w:ascii="Arial" w:hAnsi="Arial" w:cs="Arial"/>
                      <w:i/>
                      <w:color w:val="000000" w:themeColor="text1"/>
                      <w:sz w:val="22"/>
                      <w:szCs w:val="22"/>
                    </w:rPr>
                    <w:t>Recognition Revenue from Non-Exchange Transactions</w:t>
                  </w:r>
                </w:p>
                <w:p w:rsidR="00287512" w:rsidRPr="0036426C" w:rsidRDefault="00287512" w:rsidP="005509D6">
                  <w:pPr>
                    <w:ind w:left="720"/>
                    <w:jc w:val="both"/>
                    <w:rPr>
                      <w:rFonts w:ascii="Arial" w:hAnsi="Arial" w:cs="Arial"/>
                      <w:b w:val="0"/>
                      <w:i/>
                      <w:color w:val="000000" w:themeColor="text1"/>
                      <w:sz w:val="22"/>
                      <w:szCs w:val="22"/>
                    </w:rPr>
                  </w:pPr>
                </w:p>
                <w:p w:rsidR="00287512" w:rsidRPr="0036426C" w:rsidRDefault="00287512" w:rsidP="005509D6">
                  <w:pPr>
                    <w:ind w:left="720"/>
                    <w:jc w:val="both"/>
                    <w:rPr>
                      <w:rFonts w:ascii="Arial" w:hAnsi="Arial" w:cs="Arial"/>
                      <w:b w:val="0"/>
                      <w:color w:val="000000" w:themeColor="text1"/>
                      <w:sz w:val="22"/>
                      <w:szCs w:val="22"/>
                    </w:rPr>
                  </w:pPr>
                  <w:r w:rsidRPr="0036426C">
                    <w:rPr>
                      <w:rFonts w:ascii="Arial" w:hAnsi="Arial" w:cs="Arial"/>
                      <w:b w:val="0"/>
                      <w:color w:val="000000" w:themeColor="text1"/>
                      <w:sz w:val="22"/>
                      <w:szCs w:val="22"/>
                    </w:rPr>
                    <w:t>An inflow of resources from a non-exchange transaction recognized as an asset is recognized as revenue, except to the extent that a liability is also recognized in respect of the same inflow.</w:t>
                  </w:r>
                </w:p>
                <w:p w:rsidR="00287512" w:rsidRPr="0036426C" w:rsidRDefault="00287512" w:rsidP="005509D6">
                  <w:pPr>
                    <w:ind w:left="720"/>
                    <w:jc w:val="both"/>
                    <w:rPr>
                      <w:rFonts w:ascii="Arial" w:hAnsi="Arial" w:cs="Arial"/>
                      <w:b w:val="0"/>
                      <w:color w:val="000000" w:themeColor="text1"/>
                      <w:sz w:val="22"/>
                      <w:szCs w:val="22"/>
                    </w:rPr>
                  </w:pPr>
                </w:p>
                <w:p w:rsidR="00287512" w:rsidRPr="0036426C" w:rsidRDefault="00287512" w:rsidP="005509D6">
                  <w:pPr>
                    <w:ind w:left="720"/>
                    <w:jc w:val="both"/>
                    <w:rPr>
                      <w:rFonts w:ascii="Arial" w:hAnsi="Arial" w:cs="Arial"/>
                      <w:b w:val="0"/>
                      <w:color w:val="000000" w:themeColor="text1"/>
                      <w:sz w:val="22"/>
                      <w:szCs w:val="22"/>
                    </w:rPr>
                  </w:pPr>
                  <w:r w:rsidRPr="0036426C">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287512" w:rsidRPr="0036426C" w:rsidRDefault="00287512" w:rsidP="005509D6">
                  <w:pPr>
                    <w:ind w:left="720"/>
                    <w:jc w:val="both"/>
                    <w:rPr>
                      <w:rFonts w:ascii="Arial" w:hAnsi="Arial" w:cs="Arial"/>
                      <w:b w:val="0"/>
                      <w:i/>
                      <w:color w:val="000000" w:themeColor="text1"/>
                      <w:sz w:val="22"/>
                      <w:szCs w:val="22"/>
                    </w:rPr>
                  </w:pPr>
                </w:p>
              </w:tc>
            </w:tr>
            <w:tr w:rsidR="00287512" w:rsidRPr="0036426C" w:rsidTr="009E631B">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Measurement of Revenue from Non-Exchange Transactions</w:t>
                  </w:r>
                </w:p>
                <w:p w:rsidR="00287512" w:rsidRPr="0036426C" w:rsidRDefault="00287512" w:rsidP="005509D6">
                  <w:pPr>
                    <w:ind w:left="720"/>
                    <w:jc w:val="both"/>
                    <w:rPr>
                      <w:rFonts w:ascii="Arial" w:hAnsi="Arial" w:cs="Arial"/>
                      <w:i/>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287512" w:rsidRPr="0036426C" w:rsidRDefault="00287512" w:rsidP="005509D6">
                  <w:pPr>
                    <w:ind w:left="720"/>
                    <w:jc w:val="both"/>
                    <w:rPr>
                      <w:rFonts w:ascii="Arial" w:hAnsi="Arial" w:cs="Arial"/>
                      <w:color w:val="000000" w:themeColor="text1"/>
                      <w:sz w:val="22"/>
                      <w:szCs w:val="22"/>
                    </w:rPr>
                  </w:pPr>
                </w:p>
              </w:tc>
            </w:tr>
            <w:tr w:rsidR="00287512" w:rsidRPr="0036426C" w:rsidTr="009E631B">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87512" w:rsidRPr="0036426C" w:rsidRDefault="00287512" w:rsidP="00C027F4">
                  <w:pPr>
                    <w:jc w:val="both"/>
                    <w:rPr>
                      <w:rFonts w:ascii="Arial" w:hAnsi="Arial" w:cs="Arial"/>
                      <w:b/>
                      <w:i/>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Measurement of Liabilities on Initial Recognition from Non-Exchange Transactions</w:t>
                  </w:r>
                </w:p>
                <w:p w:rsidR="00287512" w:rsidRPr="0036426C" w:rsidRDefault="00287512" w:rsidP="005509D6">
                  <w:pPr>
                    <w:ind w:left="720"/>
                    <w:jc w:val="both"/>
                    <w:rPr>
                      <w:rFonts w:ascii="Arial" w:hAnsi="Arial" w:cs="Arial"/>
                      <w:i/>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287512" w:rsidRPr="0036426C" w:rsidRDefault="00287512" w:rsidP="005509D6">
                  <w:pPr>
                    <w:jc w:val="both"/>
                    <w:rPr>
                      <w:rFonts w:ascii="Arial" w:hAnsi="Arial" w:cs="Arial"/>
                      <w:color w:val="000000" w:themeColor="text1"/>
                      <w:sz w:val="22"/>
                      <w:szCs w:val="22"/>
                    </w:rPr>
                  </w:pPr>
                </w:p>
              </w:tc>
            </w:tr>
          </w:tbl>
          <w:p w:rsidR="00287512" w:rsidRPr="0036426C" w:rsidRDefault="00287512" w:rsidP="00C027F4">
            <w:pPr>
              <w:ind w:left="810"/>
              <w:jc w:val="both"/>
              <w:rPr>
                <w:rFonts w:ascii="Arial" w:hAnsi="Arial" w:cs="Arial"/>
                <w:b/>
                <w:i/>
                <w:color w:val="0D0D0D" w:themeColor="text1" w:themeTint="F2"/>
                <w:sz w:val="22"/>
                <w:szCs w:val="22"/>
              </w:rPr>
            </w:pPr>
            <w:r w:rsidRPr="0036426C">
              <w:rPr>
                <w:rFonts w:ascii="Arial" w:hAnsi="Arial" w:cs="Arial"/>
                <w:b/>
                <w:i/>
                <w:color w:val="0D0D0D" w:themeColor="text1" w:themeTint="F2"/>
                <w:sz w:val="22"/>
                <w:szCs w:val="22"/>
              </w:rPr>
              <w:t>Fees and fines not related to taxes</w:t>
            </w:r>
          </w:p>
          <w:p w:rsidR="00287512" w:rsidRPr="0036426C" w:rsidRDefault="00287512" w:rsidP="005509D6">
            <w:pPr>
              <w:ind w:left="990"/>
              <w:jc w:val="both"/>
              <w:rPr>
                <w:rFonts w:ascii="Arial" w:hAnsi="Arial" w:cs="Arial"/>
                <w:i/>
                <w:color w:val="0D0D0D" w:themeColor="text1" w:themeTint="F2"/>
                <w:sz w:val="22"/>
                <w:szCs w:val="22"/>
              </w:rPr>
            </w:pPr>
          </w:p>
          <w:p w:rsidR="00287512" w:rsidRPr="0036426C" w:rsidRDefault="00287512" w:rsidP="00C027F4">
            <w:pPr>
              <w:ind w:left="81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287512" w:rsidRPr="0036426C" w:rsidRDefault="00287512" w:rsidP="005509D6">
            <w:pPr>
              <w:ind w:left="720"/>
              <w:jc w:val="both"/>
              <w:rPr>
                <w:rFonts w:ascii="Arial" w:hAnsi="Arial" w:cs="Arial"/>
                <w:color w:val="0D0D0D" w:themeColor="text1" w:themeTint="F2"/>
                <w:sz w:val="22"/>
                <w:szCs w:val="22"/>
              </w:rPr>
            </w:pPr>
          </w:p>
          <w:p w:rsidR="00287512" w:rsidRPr="0036426C" w:rsidRDefault="00287512" w:rsidP="00C027F4">
            <w:pPr>
              <w:ind w:left="810"/>
              <w:jc w:val="both"/>
              <w:rPr>
                <w:rFonts w:ascii="Arial" w:hAnsi="Arial" w:cs="Arial"/>
                <w:color w:val="0D0D0D" w:themeColor="text1" w:themeTint="F2"/>
                <w:sz w:val="22"/>
                <w:szCs w:val="22"/>
              </w:rPr>
            </w:pPr>
            <w:r w:rsidRPr="0036426C">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287512" w:rsidRPr="0036426C" w:rsidRDefault="00287512" w:rsidP="005509D6">
            <w:pPr>
              <w:ind w:left="720"/>
              <w:jc w:val="both"/>
              <w:rPr>
                <w:rFonts w:ascii="Arial" w:hAnsi="Arial" w:cs="Arial"/>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C027F4">
            <w:pPr>
              <w:ind w:left="900"/>
              <w:jc w:val="both"/>
              <w:rPr>
                <w:rFonts w:ascii="Arial" w:hAnsi="Arial" w:cs="Arial"/>
                <w:b/>
                <w:i/>
                <w:color w:val="000000" w:themeColor="text1"/>
                <w:sz w:val="22"/>
                <w:szCs w:val="22"/>
              </w:rPr>
            </w:pPr>
            <w:r w:rsidRPr="0036426C">
              <w:rPr>
                <w:rFonts w:ascii="Arial" w:hAnsi="Arial" w:cs="Arial"/>
                <w:b/>
                <w:i/>
                <w:color w:val="000000" w:themeColor="text1"/>
                <w:sz w:val="22"/>
                <w:szCs w:val="22"/>
              </w:rPr>
              <w:t>Gifts and Donations</w:t>
            </w:r>
          </w:p>
          <w:p w:rsidR="00287512" w:rsidRPr="0036426C" w:rsidRDefault="00287512" w:rsidP="005509D6">
            <w:pPr>
              <w:ind w:left="990"/>
              <w:jc w:val="both"/>
              <w:rPr>
                <w:rFonts w:ascii="Arial" w:hAnsi="Arial" w:cs="Arial"/>
                <w:color w:val="000000" w:themeColor="text1"/>
                <w:sz w:val="22"/>
                <w:szCs w:val="22"/>
              </w:rPr>
            </w:pPr>
          </w:p>
          <w:p w:rsidR="00287512" w:rsidRPr="0036426C" w:rsidRDefault="00287512" w:rsidP="00C027F4">
            <w:pPr>
              <w:ind w:left="810"/>
              <w:jc w:val="both"/>
              <w:rPr>
                <w:rFonts w:ascii="Arial" w:hAnsi="Arial" w:cs="Arial"/>
                <w:color w:val="000000" w:themeColor="text1"/>
                <w:sz w:val="22"/>
                <w:szCs w:val="22"/>
              </w:rPr>
            </w:pPr>
            <w:r w:rsidRPr="0036426C">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C027F4">
            <w:pPr>
              <w:ind w:left="810"/>
              <w:jc w:val="both"/>
              <w:rPr>
                <w:rFonts w:ascii="Arial" w:hAnsi="Arial" w:cs="Arial"/>
                <w:color w:val="000000" w:themeColor="text1"/>
                <w:sz w:val="22"/>
                <w:szCs w:val="22"/>
              </w:rPr>
            </w:pPr>
            <w:r w:rsidRPr="0036426C">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C027F4">
            <w:pPr>
              <w:ind w:left="810"/>
              <w:jc w:val="both"/>
              <w:rPr>
                <w:rFonts w:ascii="Arial" w:hAnsi="Arial" w:cs="Arial"/>
                <w:color w:val="000000" w:themeColor="text1"/>
                <w:sz w:val="22"/>
                <w:szCs w:val="22"/>
              </w:rPr>
            </w:pPr>
            <w:r w:rsidRPr="0036426C">
              <w:rPr>
                <w:rFonts w:ascii="Arial" w:hAnsi="Arial" w:cs="Arial"/>
                <w:color w:val="000000" w:themeColor="text1"/>
                <w:sz w:val="22"/>
                <w:szCs w:val="22"/>
              </w:rPr>
              <w:t>On initial recognition, gifts and donations including goods in-kind are 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Transfers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Services in-Kind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287512" w:rsidRPr="0036426C" w:rsidRDefault="00287512" w:rsidP="009A276F">
            <w:pPr>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Transfers from other government entities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CB4A1C">
              <w:rPr>
                <w:rFonts w:ascii="Arial" w:hAnsi="Arial" w:cs="Arial"/>
                <w:color w:val="000000" w:themeColor="text1"/>
                <w:sz w:val="22"/>
                <w:szCs w:val="22"/>
              </w:rPr>
              <w:t>Agency</w:t>
            </w:r>
            <w:r w:rsidRPr="0036426C">
              <w:rPr>
                <w:rFonts w:ascii="Arial" w:hAnsi="Arial" w:cs="Arial"/>
                <w:color w:val="000000" w:themeColor="text1"/>
                <w:sz w:val="22"/>
                <w:szCs w:val="22"/>
              </w:rPr>
              <w:t xml:space="preserve"> and can be measured reliably.</w:t>
            </w:r>
          </w:p>
          <w:p w:rsidR="00287512" w:rsidRPr="0036426C" w:rsidRDefault="00287512" w:rsidP="005509D6">
            <w:pPr>
              <w:ind w:left="720"/>
              <w:jc w:val="both"/>
              <w:rPr>
                <w:rFonts w:ascii="Arial" w:hAnsi="Arial" w:cs="Arial"/>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87512" w:rsidRPr="0036426C" w:rsidTr="007F3BA0">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Budget information</w:t>
            </w:r>
          </w:p>
          <w:p w:rsidR="00287512" w:rsidRPr="0036426C" w:rsidRDefault="00287512" w:rsidP="005509D6">
            <w:pPr>
              <w:ind w:left="720"/>
              <w:jc w:val="both"/>
              <w:rPr>
                <w:rFonts w:ascii="Arial" w:hAnsi="Arial" w:cs="Arial"/>
                <w:i/>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annual budget is </w:t>
            </w:r>
            <w:r w:rsidRPr="0036426C">
              <w:rPr>
                <w:rFonts w:ascii="Arial" w:hAnsi="Arial" w:cs="Arial"/>
                <w:color w:val="0D0D0D" w:themeColor="text1" w:themeTint="F2"/>
                <w:sz w:val="22"/>
                <w:szCs w:val="22"/>
              </w:rPr>
              <w:t xml:space="preserve">prepared on a cash basis and is published </w:t>
            </w:r>
            <w:r w:rsidRPr="0036426C">
              <w:rPr>
                <w:rFonts w:ascii="Arial" w:hAnsi="Arial" w:cs="Arial"/>
                <w:color w:val="000000" w:themeColor="text1"/>
                <w:sz w:val="22"/>
                <w:szCs w:val="22"/>
              </w:rPr>
              <w:t xml:space="preserve">in the government website. </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FF0000"/>
                <w:sz w:val="22"/>
                <w:szCs w:val="22"/>
              </w:rPr>
            </w:pPr>
            <w:r w:rsidRPr="0036426C">
              <w:rPr>
                <w:rFonts w:ascii="Arial" w:hAnsi="Arial" w:cs="Arial"/>
                <w:color w:val="000000" w:themeColor="text1"/>
                <w:sz w:val="22"/>
                <w:szCs w:val="22"/>
              </w:rPr>
              <w:t>A separate Statement of Comparison of Budget and Actual Amounts (SCBAA) is prepared since the budget and financial statements were not prepared on comparable basis. The SCBAA was presented showing the original and final budget and the actual amounts on comparable basis to the budget.</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Impairment of Non-Financial Assets</w:t>
            </w:r>
          </w:p>
          <w:p w:rsidR="00287512" w:rsidRPr="0036426C" w:rsidRDefault="00287512" w:rsidP="005509D6">
            <w:pPr>
              <w:ind w:left="27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b/>
                <w:i/>
                <w:color w:val="000000" w:themeColor="text1"/>
                <w:sz w:val="22"/>
                <w:szCs w:val="22"/>
              </w:rPr>
            </w:pPr>
            <w:r w:rsidRPr="0036426C">
              <w:rPr>
                <w:rFonts w:ascii="Arial" w:hAnsi="Arial" w:cs="Arial"/>
                <w:b/>
                <w:i/>
                <w:color w:val="000000" w:themeColor="text1"/>
                <w:sz w:val="22"/>
                <w:szCs w:val="22"/>
              </w:rPr>
              <w:t>Impairment of non-cash-generating assets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Where the carrying amount of an asset exceeds its recoverable service amount, the asset is considered impaired and is written down to its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C85CC7" w:rsidRPr="0036426C" w:rsidRDefault="00C85CC7" w:rsidP="005509D6">
            <w:pPr>
              <w:ind w:left="720"/>
              <w:jc w:val="both"/>
              <w:rPr>
                <w:rFonts w:ascii="Arial" w:hAnsi="Arial" w:cs="Arial"/>
                <w:color w:val="000000" w:themeColor="text1"/>
                <w:sz w:val="22"/>
                <w:szCs w:val="22"/>
              </w:rPr>
            </w:pPr>
          </w:p>
          <w:p w:rsidR="00C85CC7" w:rsidRPr="0036426C" w:rsidRDefault="00C85CC7"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lastRenderedPageBreak/>
              <w:t>Employee benefits</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287512" w:rsidRPr="0036426C" w:rsidRDefault="00287512" w:rsidP="005509D6">
            <w:pPr>
              <w:ind w:left="720"/>
              <w:jc w:val="both"/>
              <w:rPr>
                <w:rFonts w:ascii="Arial" w:hAnsi="Arial" w:cs="Arial"/>
                <w:color w:val="000000" w:themeColor="text1"/>
                <w:sz w:val="22"/>
                <w:szCs w:val="22"/>
              </w:rPr>
            </w:pPr>
          </w:p>
          <w:p w:rsidR="00287512" w:rsidRPr="0036426C" w:rsidRDefault="00287512" w:rsidP="005509D6">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287512" w:rsidRPr="0036426C" w:rsidRDefault="00287512" w:rsidP="005509D6">
            <w:pPr>
              <w:jc w:val="both"/>
              <w:rPr>
                <w:rFonts w:ascii="Arial" w:hAnsi="Arial" w:cs="Arial"/>
                <w:color w:val="000000" w:themeColor="text1"/>
                <w:sz w:val="22"/>
                <w:szCs w:val="22"/>
              </w:rPr>
            </w:pPr>
          </w:p>
          <w:p w:rsidR="00287512" w:rsidRPr="0036426C" w:rsidRDefault="00287512" w:rsidP="005509D6">
            <w:pPr>
              <w:pStyle w:val="Header"/>
              <w:numPr>
                <w:ilvl w:val="0"/>
                <w:numId w:val="2"/>
              </w:numPr>
              <w:tabs>
                <w:tab w:val="left" w:pos="882"/>
              </w:tabs>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Measurement uncertainty</w:t>
            </w:r>
          </w:p>
          <w:p w:rsidR="00287512" w:rsidRPr="0036426C" w:rsidRDefault="00287512" w:rsidP="005509D6">
            <w:pPr>
              <w:tabs>
                <w:tab w:val="left" w:pos="882"/>
              </w:tabs>
              <w:jc w:val="both"/>
              <w:rPr>
                <w:rFonts w:ascii="Arial" w:hAnsi="Arial" w:cs="Arial"/>
                <w:b/>
                <w:color w:val="000000" w:themeColor="text1"/>
                <w:sz w:val="22"/>
                <w:szCs w:val="22"/>
              </w:rPr>
            </w:pPr>
          </w:p>
          <w:p w:rsidR="00287512" w:rsidRPr="0036426C" w:rsidRDefault="00287512" w:rsidP="005509D6">
            <w:pPr>
              <w:tabs>
                <w:tab w:val="left" w:pos="882"/>
              </w:tabs>
              <w:ind w:left="702"/>
              <w:jc w:val="both"/>
              <w:rPr>
                <w:rFonts w:ascii="Arial" w:hAnsi="Arial" w:cs="Arial"/>
                <w:color w:val="000000" w:themeColor="text1"/>
                <w:sz w:val="22"/>
                <w:szCs w:val="22"/>
              </w:rPr>
            </w:pPr>
            <w:r w:rsidRPr="0036426C">
              <w:rPr>
                <w:rFonts w:ascii="Arial" w:hAnsi="Arial" w:cs="Arial"/>
                <w:color w:val="000000" w:themeColor="text1"/>
                <w:sz w:val="22"/>
                <w:szCs w:val="22"/>
              </w:rPr>
              <w:t xml:space="preserve">The preparation of financial statements in conformity with </w:t>
            </w:r>
            <w:r w:rsidR="00F94896" w:rsidRPr="0036426C">
              <w:rPr>
                <w:rFonts w:ascii="Arial" w:hAnsi="Arial" w:cs="Arial"/>
                <w:color w:val="000000" w:themeColor="text1"/>
                <w:sz w:val="22"/>
                <w:szCs w:val="22"/>
              </w:rPr>
              <w:t>IPSAS</w:t>
            </w:r>
            <w:r w:rsidRPr="0036426C">
              <w:rPr>
                <w:rFonts w:ascii="Arial" w:hAnsi="Arial" w:cs="Arial"/>
                <w:color w:val="000000" w:themeColor="text1"/>
                <w:sz w:val="22"/>
                <w:szCs w:val="22"/>
              </w:rPr>
              <w:t xml:space="preserve"> 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287512" w:rsidRPr="0036426C" w:rsidRDefault="00287512" w:rsidP="005509D6">
            <w:pPr>
              <w:tabs>
                <w:tab w:val="left" w:pos="882"/>
              </w:tabs>
              <w:ind w:left="702"/>
              <w:jc w:val="both"/>
              <w:rPr>
                <w:rFonts w:ascii="Arial" w:hAnsi="Arial" w:cs="Arial"/>
                <w:color w:val="000000" w:themeColor="text1"/>
                <w:sz w:val="22"/>
                <w:szCs w:val="22"/>
              </w:rPr>
            </w:pPr>
          </w:p>
          <w:p w:rsidR="00287512" w:rsidRPr="0036426C" w:rsidRDefault="00287512" w:rsidP="005509D6">
            <w:pPr>
              <w:tabs>
                <w:tab w:val="left" w:pos="882"/>
              </w:tabs>
              <w:ind w:left="702"/>
              <w:jc w:val="both"/>
              <w:rPr>
                <w:rFonts w:ascii="Arial" w:hAnsi="Arial" w:cs="Arial"/>
                <w:color w:val="000000" w:themeColor="text1"/>
                <w:sz w:val="22"/>
                <w:szCs w:val="22"/>
              </w:rPr>
            </w:pPr>
            <w:r w:rsidRPr="0036426C">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287512" w:rsidRPr="0036426C" w:rsidRDefault="00287512" w:rsidP="005509D6">
            <w:pPr>
              <w:jc w:val="both"/>
              <w:rPr>
                <w:rFonts w:ascii="Arial" w:hAnsi="Arial" w:cs="Arial"/>
                <w:b/>
                <w:color w:val="000000" w:themeColor="text1"/>
                <w:sz w:val="22"/>
                <w:szCs w:val="22"/>
              </w:rPr>
            </w:pPr>
          </w:p>
        </w:tc>
        <w:tc>
          <w:tcPr>
            <w:tcW w:w="10258" w:type="dxa"/>
          </w:tcPr>
          <w:p w:rsidR="00287512" w:rsidRPr="0036426C" w:rsidRDefault="00287512" w:rsidP="005509D6">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bl>
    <w:p w:rsidR="00287512" w:rsidRPr="0036426C" w:rsidRDefault="00287512" w:rsidP="00287512">
      <w:pPr>
        <w:pStyle w:val="Header"/>
        <w:numPr>
          <w:ilvl w:val="0"/>
          <w:numId w:val="1"/>
        </w:numPr>
        <w:spacing w:after="120"/>
        <w:jc w:val="both"/>
        <w:rPr>
          <w:rFonts w:ascii="Arial" w:hAnsi="Arial" w:cs="Arial"/>
          <w:b/>
          <w:color w:val="000000" w:themeColor="text1"/>
          <w:sz w:val="22"/>
          <w:szCs w:val="22"/>
        </w:rPr>
      </w:pPr>
      <w:r w:rsidRPr="0036426C">
        <w:rPr>
          <w:rFonts w:ascii="Arial" w:hAnsi="Arial" w:cs="Arial"/>
          <w:b/>
          <w:color w:val="000000" w:themeColor="text1"/>
          <w:sz w:val="22"/>
          <w:szCs w:val="22"/>
        </w:rPr>
        <w:t>Changes in Accounting Policies</w:t>
      </w:r>
    </w:p>
    <w:p w:rsidR="00287512" w:rsidRPr="0036426C" w:rsidRDefault="00287512" w:rsidP="00287512">
      <w:pPr>
        <w:pStyle w:val="Header"/>
        <w:ind w:left="360"/>
        <w:jc w:val="both"/>
        <w:rPr>
          <w:rFonts w:ascii="Arial" w:hAnsi="Arial" w:cs="Arial"/>
          <w:color w:val="000000" w:themeColor="text1"/>
          <w:sz w:val="22"/>
          <w:szCs w:val="22"/>
        </w:rPr>
      </w:pPr>
    </w:p>
    <w:p w:rsidR="004E5C1E" w:rsidRDefault="004E5C1E" w:rsidP="004E5C1E">
      <w:pPr>
        <w:pStyle w:val="Header"/>
        <w:ind w:left="360"/>
        <w:jc w:val="both"/>
        <w:rPr>
          <w:rFonts w:ascii="Arial" w:hAnsi="Arial" w:cs="Arial"/>
          <w:color w:val="000000" w:themeColor="text1"/>
          <w:sz w:val="22"/>
          <w:szCs w:val="22"/>
        </w:rPr>
      </w:pPr>
      <w:r w:rsidRPr="0026262E">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287512" w:rsidRPr="0036426C" w:rsidRDefault="00287512" w:rsidP="00287512">
      <w:pPr>
        <w:jc w:val="both"/>
        <w:rPr>
          <w:rFonts w:ascii="Arial" w:hAnsi="Arial" w:cs="Arial"/>
          <w:color w:val="000000" w:themeColor="text1"/>
          <w:sz w:val="22"/>
          <w:szCs w:val="22"/>
        </w:rPr>
      </w:pPr>
    </w:p>
    <w:p w:rsidR="00287512" w:rsidRPr="0036426C" w:rsidRDefault="00287512" w:rsidP="00287512">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Prior Period Adjustments</w:t>
      </w:r>
    </w:p>
    <w:p w:rsidR="00287512" w:rsidRPr="0036426C" w:rsidRDefault="00287512" w:rsidP="00287512">
      <w:pPr>
        <w:ind w:left="360"/>
        <w:jc w:val="both"/>
        <w:rPr>
          <w:rFonts w:ascii="Arial" w:hAnsi="Arial" w:cs="Arial"/>
          <w:color w:val="000000" w:themeColor="text1"/>
          <w:sz w:val="22"/>
          <w:szCs w:val="22"/>
        </w:rPr>
      </w:pPr>
    </w:p>
    <w:p w:rsidR="00287512" w:rsidRPr="0036426C" w:rsidRDefault="00287512" w:rsidP="00287512">
      <w:pPr>
        <w:autoSpaceDE w:val="0"/>
        <w:autoSpaceDN w:val="0"/>
        <w:adjustRightInd w:val="0"/>
        <w:ind w:left="360"/>
        <w:jc w:val="both"/>
        <w:rPr>
          <w:rFonts w:ascii="Arial" w:hAnsi="Arial" w:cs="Arial"/>
          <w:color w:val="000000" w:themeColor="text1"/>
          <w:sz w:val="22"/>
          <w:szCs w:val="22"/>
        </w:rPr>
      </w:pPr>
      <w:r w:rsidRPr="0036426C">
        <w:rPr>
          <w:rFonts w:ascii="Arial" w:hAnsi="Arial" w:cs="Arial"/>
          <w:color w:val="000000" w:themeColor="text1"/>
          <w:sz w:val="22"/>
          <w:szCs w:val="22"/>
        </w:rPr>
        <w:t>The DSWD has determined transactions relating to the previous year which have cumulative effect on surplus/deficit of the prior year.</w:t>
      </w:r>
    </w:p>
    <w:p w:rsidR="00287512" w:rsidRPr="0036426C" w:rsidRDefault="00287512" w:rsidP="00287512">
      <w:pPr>
        <w:autoSpaceDE w:val="0"/>
        <w:autoSpaceDN w:val="0"/>
        <w:adjustRightInd w:val="0"/>
        <w:ind w:left="360"/>
        <w:jc w:val="both"/>
        <w:rPr>
          <w:rFonts w:ascii="Arial" w:hAnsi="Arial" w:cs="Arial"/>
          <w:color w:val="000000" w:themeColor="text1"/>
          <w:sz w:val="22"/>
          <w:szCs w:val="22"/>
        </w:rPr>
      </w:pPr>
    </w:p>
    <w:p w:rsidR="000A5D6A" w:rsidRPr="0036426C" w:rsidRDefault="00287512" w:rsidP="000A2A78">
      <w:pPr>
        <w:autoSpaceDE w:val="0"/>
        <w:autoSpaceDN w:val="0"/>
        <w:adjustRightInd w:val="0"/>
        <w:ind w:left="360"/>
        <w:jc w:val="both"/>
        <w:rPr>
          <w:rFonts w:ascii="Arial" w:hAnsi="Arial" w:cs="Arial"/>
          <w:color w:val="000000" w:themeColor="text1"/>
          <w:sz w:val="22"/>
          <w:szCs w:val="22"/>
        </w:rPr>
      </w:pPr>
      <w:r w:rsidRPr="0036426C">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this notes to financial statements.</w:t>
      </w:r>
    </w:p>
    <w:p w:rsidR="000A5D6A" w:rsidRPr="0036426C" w:rsidRDefault="000A5D6A" w:rsidP="00F82EB9">
      <w:pPr>
        <w:autoSpaceDE w:val="0"/>
        <w:autoSpaceDN w:val="0"/>
        <w:adjustRightInd w:val="0"/>
        <w:ind w:left="360"/>
        <w:jc w:val="both"/>
        <w:rPr>
          <w:rFonts w:ascii="Arial" w:hAnsi="Arial" w:cs="Arial"/>
          <w:color w:val="000000" w:themeColor="text1"/>
          <w:sz w:val="22"/>
          <w:szCs w:val="22"/>
        </w:rPr>
      </w:pPr>
    </w:p>
    <w:p w:rsidR="00C027F4" w:rsidRPr="0036426C" w:rsidRDefault="00C027F4" w:rsidP="008C5517">
      <w:pPr>
        <w:autoSpaceDE w:val="0"/>
        <w:autoSpaceDN w:val="0"/>
        <w:adjustRightInd w:val="0"/>
        <w:jc w:val="both"/>
        <w:rPr>
          <w:rFonts w:ascii="Arial" w:hAnsi="Arial" w:cs="Arial"/>
          <w:color w:val="000000" w:themeColor="text1"/>
          <w:sz w:val="22"/>
          <w:szCs w:val="22"/>
        </w:rPr>
      </w:pPr>
    </w:p>
    <w:p w:rsidR="00287512" w:rsidRPr="0036426C" w:rsidRDefault="00287512" w:rsidP="00287512">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Cash and Cash Equivalents</w:t>
      </w:r>
    </w:p>
    <w:p w:rsidR="00287512" w:rsidRPr="0036426C" w:rsidRDefault="00287512" w:rsidP="00287512">
      <w:pPr>
        <w:jc w:val="both"/>
        <w:rPr>
          <w:rFonts w:ascii="Arial" w:hAnsi="Arial" w:cs="Arial"/>
          <w:color w:val="000000" w:themeColor="text1"/>
          <w:sz w:val="22"/>
          <w:szCs w:val="22"/>
        </w:rPr>
      </w:pPr>
    </w:p>
    <w:tbl>
      <w:tblPr>
        <w:tblW w:w="8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9"/>
        <w:gridCol w:w="1666"/>
        <w:gridCol w:w="1666"/>
      </w:tblGrid>
      <w:tr w:rsidR="00260F73" w:rsidRPr="0036426C" w:rsidTr="00260F73">
        <w:trPr>
          <w:trHeight w:val="135"/>
          <w:jc w:val="center"/>
        </w:trPr>
        <w:tc>
          <w:tcPr>
            <w:tcW w:w="5559" w:type="dxa"/>
          </w:tcPr>
          <w:p w:rsidR="00260F73" w:rsidRPr="0036426C" w:rsidRDefault="00260F73" w:rsidP="00260F73">
            <w:pPr>
              <w:jc w:val="both"/>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1666" w:type="dxa"/>
          </w:tcPr>
          <w:p w:rsidR="00260F73" w:rsidRPr="0036426C" w:rsidRDefault="00260F73" w:rsidP="001C6FC0">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1C6FC0">
              <w:rPr>
                <w:rFonts w:ascii="Arial" w:hAnsi="Arial" w:cs="Arial"/>
                <w:b/>
                <w:bCs/>
                <w:iCs/>
                <w:color w:val="000000" w:themeColor="text1"/>
                <w:sz w:val="22"/>
                <w:szCs w:val="22"/>
              </w:rPr>
              <w:t>3</w:t>
            </w:r>
          </w:p>
        </w:tc>
        <w:tc>
          <w:tcPr>
            <w:tcW w:w="1666" w:type="dxa"/>
          </w:tcPr>
          <w:p w:rsidR="00260F73" w:rsidRPr="0036426C" w:rsidRDefault="00260F73" w:rsidP="001C6FC0">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1C6FC0">
              <w:rPr>
                <w:rFonts w:ascii="Arial" w:hAnsi="Arial" w:cs="Arial"/>
                <w:b/>
                <w:bCs/>
                <w:iCs/>
                <w:color w:val="000000" w:themeColor="text1"/>
                <w:sz w:val="22"/>
                <w:szCs w:val="22"/>
              </w:rPr>
              <w:t>2</w:t>
            </w:r>
            <w:r w:rsidRPr="0036426C">
              <w:rPr>
                <w:rFonts w:ascii="Arial" w:hAnsi="Arial" w:cs="Arial"/>
                <w:b/>
                <w:bCs/>
                <w:iCs/>
                <w:color w:val="000000" w:themeColor="text1"/>
                <w:sz w:val="22"/>
                <w:szCs w:val="22"/>
              </w:rPr>
              <w:t xml:space="preserve"> as Restated</w:t>
            </w:r>
          </w:p>
        </w:tc>
      </w:tr>
      <w:tr w:rsidR="001C6FC0" w:rsidRPr="0036426C" w:rsidTr="00260F73">
        <w:trPr>
          <w:trHeight w:val="135"/>
          <w:jc w:val="center"/>
        </w:trPr>
        <w:tc>
          <w:tcPr>
            <w:tcW w:w="5559" w:type="dxa"/>
          </w:tcPr>
          <w:p w:rsidR="001C6FC0" w:rsidRPr="0036426C" w:rsidRDefault="001C6FC0" w:rsidP="001C6FC0">
            <w:pPr>
              <w:jc w:val="both"/>
              <w:rPr>
                <w:rFonts w:ascii="Arial" w:hAnsi="Arial" w:cs="Arial"/>
                <w:b/>
                <w:color w:val="000000" w:themeColor="text1"/>
                <w:sz w:val="22"/>
                <w:szCs w:val="22"/>
              </w:rPr>
            </w:pPr>
            <w:r w:rsidRPr="0036426C">
              <w:rPr>
                <w:rFonts w:ascii="Arial" w:hAnsi="Arial" w:cs="Arial"/>
                <w:color w:val="000000" w:themeColor="text1"/>
                <w:sz w:val="22"/>
                <w:szCs w:val="22"/>
              </w:rPr>
              <w:t>Cash - Collecting Officers</w:t>
            </w:r>
          </w:p>
        </w:tc>
        <w:tc>
          <w:tcPr>
            <w:tcW w:w="1666" w:type="dxa"/>
          </w:tcPr>
          <w:p w:rsidR="001C6FC0" w:rsidRPr="0036426C" w:rsidRDefault="001C6FC0" w:rsidP="001C6FC0">
            <w:pPr>
              <w:jc w:val="right"/>
              <w:rPr>
                <w:rFonts w:ascii="Arial" w:hAnsi="Arial" w:cs="Arial"/>
                <w:b/>
                <w:bCs/>
                <w:iCs/>
                <w:color w:val="000000" w:themeColor="text1"/>
                <w:sz w:val="22"/>
                <w:szCs w:val="22"/>
              </w:rPr>
            </w:pPr>
            <w:r>
              <w:rPr>
                <w:rFonts w:ascii="Arial" w:hAnsi="Arial" w:cs="Arial"/>
                <w:bCs/>
                <w:iCs/>
                <w:color w:val="000000" w:themeColor="text1"/>
                <w:sz w:val="22"/>
                <w:szCs w:val="22"/>
              </w:rPr>
              <w:t>571.50</w:t>
            </w:r>
          </w:p>
        </w:tc>
        <w:tc>
          <w:tcPr>
            <w:tcW w:w="1666" w:type="dxa"/>
          </w:tcPr>
          <w:p w:rsidR="001C6FC0" w:rsidRPr="0036426C" w:rsidRDefault="001C6FC0" w:rsidP="001C6FC0">
            <w:pPr>
              <w:jc w:val="right"/>
              <w:rPr>
                <w:rFonts w:ascii="Arial" w:hAnsi="Arial" w:cs="Arial"/>
                <w:b/>
                <w:bCs/>
                <w:iCs/>
                <w:color w:val="000000" w:themeColor="text1"/>
                <w:sz w:val="22"/>
                <w:szCs w:val="22"/>
              </w:rPr>
            </w:pPr>
            <w:r w:rsidRPr="0036426C">
              <w:rPr>
                <w:rFonts w:ascii="Arial" w:hAnsi="Arial" w:cs="Arial"/>
                <w:bCs/>
                <w:iCs/>
                <w:color w:val="000000" w:themeColor="text1"/>
                <w:sz w:val="22"/>
                <w:szCs w:val="22"/>
              </w:rPr>
              <w:t>0.50</w:t>
            </w:r>
          </w:p>
        </w:tc>
      </w:tr>
      <w:tr w:rsidR="001C6FC0" w:rsidRPr="0036426C" w:rsidTr="00260F73">
        <w:trPr>
          <w:jc w:val="center"/>
        </w:trPr>
        <w:tc>
          <w:tcPr>
            <w:tcW w:w="5559" w:type="dxa"/>
            <w:shd w:val="clear" w:color="auto" w:fill="auto"/>
            <w:vAlign w:val="center"/>
          </w:tcPr>
          <w:p w:rsidR="001C6FC0" w:rsidRPr="0036426C" w:rsidRDefault="001C6FC0" w:rsidP="001C6FC0">
            <w:pPr>
              <w:jc w:val="both"/>
              <w:rPr>
                <w:rFonts w:ascii="Arial" w:hAnsi="Arial" w:cs="Arial"/>
                <w:color w:val="000000" w:themeColor="text1"/>
                <w:sz w:val="22"/>
                <w:szCs w:val="22"/>
              </w:rPr>
            </w:pPr>
            <w:r w:rsidRPr="0036426C">
              <w:rPr>
                <w:rFonts w:ascii="Arial" w:hAnsi="Arial" w:cs="Arial"/>
                <w:color w:val="000000" w:themeColor="text1"/>
                <w:sz w:val="22"/>
                <w:szCs w:val="22"/>
              </w:rPr>
              <w:t>Cash in Bank - Local Currency, Current Account, DBP</w:t>
            </w:r>
          </w:p>
        </w:tc>
        <w:tc>
          <w:tcPr>
            <w:tcW w:w="1666" w:type="dxa"/>
            <w:vAlign w:val="center"/>
          </w:tcPr>
          <w:p w:rsidR="001C6FC0" w:rsidRPr="0036426C" w:rsidRDefault="001C6FC0" w:rsidP="001C6FC0">
            <w:pPr>
              <w:jc w:val="right"/>
              <w:rPr>
                <w:rFonts w:ascii="Arial" w:hAnsi="Arial" w:cs="Arial"/>
                <w:bCs/>
                <w:iCs/>
                <w:color w:val="000000" w:themeColor="text1"/>
                <w:sz w:val="22"/>
                <w:szCs w:val="22"/>
              </w:rPr>
            </w:pPr>
            <w:r w:rsidRPr="001C6FC0">
              <w:rPr>
                <w:rFonts w:ascii="Arial" w:hAnsi="Arial" w:cs="Arial"/>
                <w:bCs/>
                <w:iCs/>
                <w:color w:val="000000" w:themeColor="text1"/>
                <w:sz w:val="22"/>
                <w:szCs w:val="22"/>
              </w:rPr>
              <w:t>3,936,268.67</w:t>
            </w:r>
          </w:p>
        </w:tc>
        <w:tc>
          <w:tcPr>
            <w:tcW w:w="1666" w:type="dxa"/>
            <w:vAlign w:val="center"/>
          </w:tcPr>
          <w:p w:rsidR="001C6FC0" w:rsidRPr="0036426C" w:rsidRDefault="001C6FC0" w:rsidP="001C6FC0">
            <w:pPr>
              <w:jc w:val="right"/>
              <w:rPr>
                <w:rFonts w:ascii="Arial" w:hAnsi="Arial" w:cs="Arial"/>
                <w:bCs/>
                <w:iCs/>
                <w:color w:val="000000" w:themeColor="text1"/>
                <w:sz w:val="22"/>
                <w:szCs w:val="22"/>
              </w:rPr>
            </w:pPr>
            <w:r w:rsidRPr="001C6FC0">
              <w:rPr>
                <w:rFonts w:ascii="Arial" w:hAnsi="Arial" w:cs="Arial"/>
                <w:bCs/>
                <w:iCs/>
                <w:color w:val="000000" w:themeColor="text1"/>
                <w:sz w:val="22"/>
                <w:szCs w:val="22"/>
              </w:rPr>
              <w:t>4,504,644.67</w:t>
            </w:r>
          </w:p>
        </w:tc>
      </w:tr>
      <w:tr w:rsidR="001C6FC0" w:rsidRPr="0036426C" w:rsidTr="00260F73">
        <w:trPr>
          <w:jc w:val="center"/>
        </w:trPr>
        <w:tc>
          <w:tcPr>
            <w:tcW w:w="5559" w:type="dxa"/>
            <w:shd w:val="clear" w:color="auto" w:fill="auto"/>
            <w:vAlign w:val="center"/>
          </w:tcPr>
          <w:p w:rsidR="001C6FC0" w:rsidRPr="0036426C" w:rsidRDefault="001C6FC0" w:rsidP="001C6FC0">
            <w:pPr>
              <w:jc w:val="both"/>
              <w:rPr>
                <w:rFonts w:ascii="Arial" w:hAnsi="Arial" w:cs="Arial"/>
                <w:color w:val="000000" w:themeColor="text1"/>
                <w:sz w:val="22"/>
                <w:szCs w:val="22"/>
              </w:rPr>
            </w:pPr>
            <w:r w:rsidRPr="0036426C">
              <w:rPr>
                <w:rFonts w:ascii="Arial" w:hAnsi="Arial" w:cs="Arial"/>
                <w:color w:val="000000" w:themeColor="text1"/>
                <w:sz w:val="22"/>
                <w:szCs w:val="22"/>
              </w:rPr>
              <w:t>Cash in Bank - Local Currency, Current Account, LBP</w:t>
            </w:r>
          </w:p>
        </w:tc>
        <w:tc>
          <w:tcPr>
            <w:tcW w:w="1666" w:type="dxa"/>
            <w:vAlign w:val="center"/>
          </w:tcPr>
          <w:p w:rsidR="001C6FC0" w:rsidRPr="0036426C" w:rsidRDefault="001C6FC0" w:rsidP="001C6FC0">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666" w:type="dxa"/>
            <w:vAlign w:val="center"/>
          </w:tcPr>
          <w:p w:rsidR="001C6FC0" w:rsidRPr="0036426C" w:rsidRDefault="001C6FC0" w:rsidP="001C6FC0">
            <w:pPr>
              <w:jc w:val="right"/>
              <w:rPr>
                <w:rFonts w:ascii="Arial" w:hAnsi="Arial" w:cs="Arial"/>
                <w:bCs/>
                <w:iCs/>
                <w:color w:val="000000" w:themeColor="text1"/>
                <w:sz w:val="22"/>
                <w:szCs w:val="22"/>
              </w:rPr>
            </w:pPr>
            <w:r w:rsidRPr="0036426C">
              <w:rPr>
                <w:rFonts w:ascii="Arial" w:hAnsi="Arial" w:cs="Arial"/>
                <w:bCs/>
                <w:iCs/>
                <w:color w:val="000000" w:themeColor="text1"/>
                <w:sz w:val="22"/>
                <w:szCs w:val="22"/>
              </w:rPr>
              <w:t>56,833.75</w:t>
            </w:r>
          </w:p>
        </w:tc>
      </w:tr>
      <w:tr w:rsidR="001C6FC0" w:rsidRPr="0036426C" w:rsidTr="00260F73">
        <w:trPr>
          <w:jc w:val="center"/>
        </w:trPr>
        <w:tc>
          <w:tcPr>
            <w:tcW w:w="5559" w:type="dxa"/>
            <w:shd w:val="clear" w:color="auto" w:fill="auto"/>
            <w:vAlign w:val="center"/>
          </w:tcPr>
          <w:p w:rsidR="001C6FC0" w:rsidRPr="0036426C" w:rsidRDefault="001C6FC0" w:rsidP="001C6FC0">
            <w:pPr>
              <w:jc w:val="both"/>
              <w:rPr>
                <w:rFonts w:ascii="Arial" w:hAnsi="Arial" w:cs="Arial"/>
                <w:color w:val="000000" w:themeColor="text1"/>
                <w:sz w:val="22"/>
                <w:szCs w:val="22"/>
              </w:rPr>
            </w:pPr>
            <w:r w:rsidRPr="0036426C">
              <w:rPr>
                <w:rFonts w:ascii="Arial" w:hAnsi="Arial" w:cs="Arial"/>
                <w:color w:val="000000" w:themeColor="text1"/>
                <w:sz w:val="22"/>
                <w:szCs w:val="22"/>
              </w:rPr>
              <w:t>Cash - Treasury/Agency Deposit, Trust</w:t>
            </w:r>
          </w:p>
        </w:tc>
        <w:tc>
          <w:tcPr>
            <w:tcW w:w="1666" w:type="dxa"/>
            <w:vAlign w:val="center"/>
          </w:tcPr>
          <w:p w:rsidR="001C6FC0" w:rsidRPr="0036426C" w:rsidRDefault="001C6FC0" w:rsidP="001C6FC0">
            <w:pPr>
              <w:jc w:val="right"/>
              <w:rPr>
                <w:rFonts w:ascii="Arial" w:hAnsi="Arial" w:cs="Arial"/>
                <w:bCs/>
                <w:iCs/>
                <w:color w:val="000000" w:themeColor="text1"/>
                <w:sz w:val="22"/>
                <w:szCs w:val="22"/>
              </w:rPr>
            </w:pPr>
            <w:r w:rsidRPr="0036426C">
              <w:rPr>
                <w:rFonts w:ascii="Arial" w:hAnsi="Arial" w:cs="Arial"/>
                <w:bCs/>
                <w:iCs/>
                <w:color w:val="000000" w:themeColor="text1"/>
                <w:sz w:val="22"/>
                <w:szCs w:val="22"/>
              </w:rPr>
              <w:t>1,753,999.45</w:t>
            </w:r>
          </w:p>
        </w:tc>
        <w:tc>
          <w:tcPr>
            <w:tcW w:w="1666" w:type="dxa"/>
            <w:vAlign w:val="center"/>
          </w:tcPr>
          <w:p w:rsidR="001C6FC0" w:rsidRPr="0036426C" w:rsidRDefault="001C6FC0" w:rsidP="001C6FC0">
            <w:pPr>
              <w:jc w:val="right"/>
              <w:rPr>
                <w:rFonts w:ascii="Arial" w:hAnsi="Arial" w:cs="Arial"/>
                <w:bCs/>
                <w:iCs/>
                <w:color w:val="000000" w:themeColor="text1"/>
                <w:sz w:val="22"/>
                <w:szCs w:val="22"/>
              </w:rPr>
            </w:pPr>
            <w:r w:rsidRPr="0036426C">
              <w:rPr>
                <w:rFonts w:ascii="Arial" w:hAnsi="Arial" w:cs="Arial"/>
                <w:bCs/>
                <w:iCs/>
                <w:color w:val="000000" w:themeColor="text1"/>
                <w:sz w:val="22"/>
                <w:szCs w:val="22"/>
              </w:rPr>
              <w:t>1,753,999.45</w:t>
            </w:r>
          </w:p>
        </w:tc>
      </w:tr>
      <w:tr w:rsidR="00260F73" w:rsidRPr="0036426C" w:rsidTr="00260F73">
        <w:trPr>
          <w:jc w:val="center"/>
        </w:trPr>
        <w:tc>
          <w:tcPr>
            <w:tcW w:w="5559" w:type="dxa"/>
            <w:shd w:val="clear" w:color="auto" w:fill="auto"/>
            <w:vAlign w:val="center"/>
          </w:tcPr>
          <w:p w:rsidR="00260F73" w:rsidRPr="0036426C" w:rsidRDefault="00260F73" w:rsidP="00260F73">
            <w:pPr>
              <w:jc w:val="right"/>
              <w:rPr>
                <w:rFonts w:ascii="Arial" w:hAnsi="Arial" w:cs="Arial"/>
                <w:b/>
                <w:color w:val="000000" w:themeColor="text1"/>
                <w:sz w:val="22"/>
                <w:szCs w:val="22"/>
              </w:rPr>
            </w:pPr>
            <w:r w:rsidRPr="0036426C">
              <w:rPr>
                <w:rFonts w:ascii="Arial" w:hAnsi="Arial" w:cs="Arial"/>
                <w:b/>
                <w:color w:val="000000" w:themeColor="text1"/>
                <w:sz w:val="22"/>
                <w:szCs w:val="22"/>
              </w:rPr>
              <w:t>Total</w:t>
            </w:r>
          </w:p>
        </w:tc>
        <w:tc>
          <w:tcPr>
            <w:tcW w:w="1666" w:type="dxa"/>
            <w:vAlign w:val="center"/>
          </w:tcPr>
          <w:p w:rsidR="00260F73" w:rsidRPr="0036426C" w:rsidRDefault="001C6FC0" w:rsidP="00260F73">
            <w:pPr>
              <w:jc w:val="right"/>
              <w:rPr>
                <w:rFonts w:ascii="Arial" w:hAnsi="Arial" w:cs="Arial"/>
                <w:b/>
                <w:bCs/>
                <w:iCs/>
                <w:color w:val="000000" w:themeColor="text1"/>
                <w:sz w:val="22"/>
                <w:szCs w:val="22"/>
                <w:u w:val="double"/>
              </w:rPr>
            </w:pPr>
            <w:r>
              <w:rPr>
                <w:rFonts w:ascii="Arial" w:hAnsi="Arial" w:cs="Arial"/>
                <w:b/>
                <w:bCs/>
                <w:iCs/>
                <w:color w:val="000000" w:themeColor="text1"/>
                <w:sz w:val="22"/>
                <w:szCs w:val="22"/>
                <w:u w:val="double"/>
              </w:rPr>
              <w:fldChar w:fldCharType="begin"/>
            </w:r>
            <w:r>
              <w:rPr>
                <w:rFonts w:ascii="Arial" w:hAnsi="Arial" w:cs="Arial"/>
                <w:b/>
                <w:bCs/>
                <w:iCs/>
                <w:color w:val="000000" w:themeColor="text1"/>
                <w:sz w:val="22"/>
                <w:szCs w:val="22"/>
                <w:u w:val="double"/>
              </w:rPr>
              <w:instrText xml:space="preserve"> =SUM(ABOVE) </w:instrText>
            </w:r>
            <w:r>
              <w:rPr>
                <w:rFonts w:ascii="Arial" w:hAnsi="Arial" w:cs="Arial"/>
                <w:b/>
                <w:bCs/>
                <w:iCs/>
                <w:color w:val="000000" w:themeColor="text1"/>
                <w:sz w:val="22"/>
                <w:szCs w:val="22"/>
                <w:u w:val="double"/>
              </w:rPr>
              <w:fldChar w:fldCharType="separate"/>
            </w:r>
            <w:r>
              <w:rPr>
                <w:rFonts w:ascii="Arial" w:hAnsi="Arial" w:cs="Arial"/>
                <w:b/>
                <w:bCs/>
                <w:iCs/>
                <w:noProof/>
                <w:color w:val="000000" w:themeColor="text1"/>
                <w:sz w:val="22"/>
                <w:szCs w:val="22"/>
                <w:u w:val="double"/>
              </w:rPr>
              <w:t>5,690,839.62</w:t>
            </w:r>
            <w:r>
              <w:rPr>
                <w:rFonts w:ascii="Arial" w:hAnsi="Arial" w:cs="Arial"/>
                <w:b/>
                <w:bCs/>
                <w:iCs/>
                <w:color w:val="000000" w:themeColor="text1"/>
                <w:sz w:val="22"/>
                <w:szCs w:val="22"/>
                <w:u w:val="double"/>
              </w:rPr>
              <w:fldChar w:fldCharType="end"/>
            </w:r>
          </w:p>
        </w:tc>
        <w:tc>
          <w:tcPr>
            <w:tcW w:w="1666" w:type="dxa"/>
            <w:vAlign w:val="center"/>
          </w:tcPr>
          <w:p w:rsidR="00260F73" w:rsidRPr="0036426C" w:rsidRDefault="001C6FC0" w:rsidP="00260F73">
            <w:pPr>
              <w:jc w:val="right"/>
              <w:rPr>
                <w:rFonts w:ascii="Arial" w:hAnsi="Arial" w:cs="Arial"/>
                <w:b/>
                <w:bCs/>
                <w:iCs/>
                <w:color w:val="000000" w:themeColor="text1"/>
                <w:sz w:val="22"/>
                <w:szCs w:val="22"/>
                <w:u w:val="double"/>
              </w:rPr>
            </w:pPr>
            <w:r>
              <w:rPr>
                <w:rFonts w:ascii="Arial" w:hAnsi="Arial" w:cs="Arial"/>
                <w:b/>
                <w:bCs/>
                <w:iCs/>
                <w:color w:val="000000" w:themeColor="text1"/>
                <w:sz w:val="22"/>
                <w:szCs w:val="22"/>
                <w:u w:val="double"/>
              </w:rPr>
              <w:fldChar w:fldCharType="begin"/>
            </w:r>
            <w:r>
              <w:rPr>
                <w:rFonts w:ascii="Arial" w:hAnsi="Arial" w:cs="Arial"/>
                <w:b/>
                <w:bCs/>
                <w:iCs/>
                <w:color w:val="000000" w:themeColor="text1"/>
                <w:sz w:val="22"/>
                <w:szCs w:val="22"/>
                <w:u w:val="double"/>
              </w:rPr>
              <w:instrText xml:space="preserve"> =SUM(ABOVE) </w:instrText>
            </w:r>
            <w:r>
              <w:rPr>
                <w:rFonts w:ascii="Arial" w:hAnsi="Arial" w:cs="Arial"/>
                <w:b/>
                <w:bCs/>
                <w:iCs/>
                <w:color w:val="000000" w:themeColor="text1"/>
                <w:sz w:val="22"/>
                <w:szCs w:val="22"/>
                <w:u w:val="double"/>
              </w:rPr>
              <w:fldChar w:fldCharType="separate"/>
            </w:r>
            <w:r>
              <w:rPr>
                <w:rFonts w:ascii="Arial" w:hAnsi="Arial" w:cs="Arial"/>
                <w:b/>
                <w:bCs/>
                <w:iCs/>
                <w:noProof/>
                <w:color w:val="000000" w:themeColor="text1"/>
                <w:sz w:val="22"/>
                <w:szCs w:val="22"/>
                <w:u w:val="double"/>
              </w:rPr>
              <w:t>6,315,478.37</w:t>
            </w:r>
            <w:r>
              <w:rPr>
                <w:rFonts w:ascii="Arial" w:hAnsi="Arial" w:cs="Arial"/>
                <w:b/>
                <w:bCs/>
                <w:iCs/>
                <w:color w:val="000000" w:themeColor="text1"/>
                <w:sz w:val="22"/>
                <w:szCs w:val="22"/>
                <w:u w:val="double"/>
              </w:rPr>
              <w:fldChar w:fldCharType="end"/>
            </w:r>
          </w:p>
        </w:tc>
      </w:tr>
    </w:tbl>
    <w:p w:rsidR="00287512" w:rsidRPr="0036426C" w:rsidRDefault="00287512" w:rsidP="00287512">
      <w:pPr>
        <w:ind w:left="360" w:firstLine="720"/>
        <w:jc w:val="both"/>
        <w:rPr>
          <w:rFonts w:ascii="Arial" w:eastAsia="Arial" w:hAnsi="Arial" w:cs="Arial"/>
          <w:color w:val="000000" w:themeColor="text1"/>
          <w:sz w:val="22"/>
          <w:szCs w:val="22"/>
        </w:rPr>
      </w:pPr>
    </w:p>
    <w:p w:rsidR="00DA6A57" w:rsidRPr="0036426C" w:rsidRDefault="00DA6A57" w:rsidP="009E631B">
      <w:pPr>
        <w:ind w:left="360"/>
        <w:jc w:val="both"/>
        <w:rPr>
          <w:rFonts w:ascii="Arial" w:hAnsi="Arial" w:cs="Arial"/>
          <w:bCs/>
          <w:color w:val="000000" w:themeColor="text1"/>
          <w:sz w:val="22"/>
          <w:szCs w:val="22"/>
        </w:rPr>
      </w:pPr>
      <w:r w:rsidRPr="0036426C">
        <w:rPr>
          <w:rFonts w:ascii="Arial" w:eastAsia="Arial" w:hAnsi="Arial" w:cs="Arial"/>
          <w:bCs/>
          <w:color w:val="000000" w:themeColor="text1"/>
          <w:sz w:val="22"/>
          <w:szCs w:val="22"/>
        </w:rPr>
        <w:t xml:space="preserve">Cash in Bank- Local Currency Account </w:t>
      </w:r>
      <w:r w:rsidRPr="0036426C">
        <w:rPr>
          <w:rFonts w:ascii="Arial" w:eastAsia="Arial" w:hAnsi="Arial" w:cs="Arial"/>
          <w:color w:val="000000" w:themeColor="text1"/>
          <w:sz w:val="22"/>
          <w:szCs w:val="22"/>
        </w:rPr>
        <w:t>includes the funds that were deposited with</w:t>
      </w:r>
      <w:r w:rsidRPr="0036426C">
        <w:rPr>
          <w:rFonts w:ascii="Arial" w:eastAsia="Arial" w:hAnsi="Arial" w:cs="Arial"/>
          <w:bCs/>
          <w:color w:val="000000" w:themeColor="text1"/>
          <w:sz w:val="22"/>
          <w:szCs w:val="22"/>
        </w:rPr>
        <w:t xml:space="preserve"> Authorized Government Depository Bank (AGDB)</w:t>
      </w:r>
      <w:r w:rsidRPr="0036426C">
        <w:rPr>
          <w:rFonts w:ascii="Arial" w:eastAsia="Arial" w:hAnsi="Arial" w:cs="Arial"/>
          <w:color w:val="000000" w:themeColor="text1"/>
          <w:sz w:val="22"/>
          <w:szCs w:val="22"/>
        </w:rPr>
        <w:t xml:space="preserve"> in accordance with </w:t>
      </w:r>
      <w:r w:rsidRPr="0036426C">
        <w:rPr>
          <w:rFonts w:ascii="Arial" w:eastAsia="Arial" w:hAnsi="Arial" w:cs="Arial"/>
          <w:bCs/>
          <w:color w:val="000000" w:themeColor="text1"/>
          <w:sz w:val="22"/>
          <w:szCs w:val="22"/>
        </w:rPr>
        <w:t xml:space="preserve">GAFMIS Circular Letter No. 2003-005 </w:t>
      </w:r>
      <w:r w:rsidRPr="0036426C">
        <w:rPr>
          <w:rFonts w:ascii="Arial" w:eastAsia="Arial" w:hAnsi="Arial" w:cs="Arial"/>
          <w:color w:val="000000" w:themeColor="text1"/>
          <w:sz w:val="22"/>
          <w:szCs w:val="22"/>
        </w:rPr>
        <w:t xml:space="preserve">dated </w:t>
      </w:r>
      <w:r w:rsidRPr="0036426C">
        <w:rPr>
          <w:rFonts w:ascii="Arial" w:eastAsia="Arial" w:hAnsi="Arial" w:cs="Arial"/>
          <w:bCs/>
          <w:color w:val="000000" w:themeColor="text1"/>
          <w:sz w:val="22"/>
          <w:szCs w:val="22"/>
        </w:rPr>
        <w:t>November 21, 2003</w:t>
      </w:r>
      <w:r w:rsidR="008630E2" w:rsidRPr="0036426C">
        <w:rPr>
          <w:rFonts w:ascii="Arial" w:eastAsia="Arial" w:hAnsi="Arial" w:cs="Arial"/>
          <w:bCs/>
          <w:color w:val="000000" w:themeColor="text1"/>
          <w:sz w:val="22"/>
          <w:szCs w:val="22"/>
        </w:rPr>
        <w:t>,</w:t>
      </w:r>
      <w:r w:rsidRPr="0036426C">
        <w:rPr>
          <w:rFonts w:ascii="Arial" w:eastAsia="Arial" w:hAnsi="Arial" w:cs="Arial"/>
          <w:bCs/>
          <w:color w:val="000000" w:themeColor="text1"/>
          <w:sz w:val="22"/>
          <w:szCs w:val="22"/>
        </w:rPr>
        <w:t xml:space="preserve"> </w:t>
      </w:r>
      <w:r w:rsidRPr="0036426C">
        <w:rPr>
          <w:rFonts w:ascii="Arial" w:eastAsia="Arial" w:hAnsi="Arial" w:cs="Arial"/>
          <w:color w:val="000000" w:themeColor="text1"/>
          <w:sz w:val="22"/>
          <w:szCs w:val="22"/>
        </w:rPr>
        <w:t>as follows:</w:t>
      </w:r>
    </w:p>
    <w:p w:rsidR="00DA6A57" w:rsidRPr="0036426C" w:rsidRDefault="00DA6A57" w:rsidP="00DA6A57">
      <w:pPr>
        <w:jc w:val="both"/>
        <w:rPr>
          <w:rFonts w:ascii="Arial" w:hAnsi="Arial" w:cs="Arial"/>
          <w:color w:val="000000" w:themeColor="text1"/>
          <w:sz w:val="22"/>
          <w:szCs w:val="22"/>
        </w:rPr>
      </w:pPr>
    </w:p>
    <w:p w:rsidR="00DA6A57" w:rsidRPr="0036426C" w:rsidRDefault="00DA6A57" w:rsidP="00DA6A57">
      <w:pPr>
        <w:numPr>
          <w:ilvl w:val="0"/>
          <w:numId w:val="18"/>
        </w:numPr>
        <w:jc w:val="both"/>
        <w:rPr>
          <w:rFonts w:ascii="Arial" w:hAnsi="Arial" w:cs="Arial"/>
          <w:color w:val="000000" w:themeColor="text1"/>
          <w:sz w:val="22"/>
          <w:szCs w:val="22"/>
        </w:rPr>
      </w:pPr>
      <w:r w:rsidRPr="0036426C">
        <w:rPr>
          <w:rFonts w:ascii="Arial" w:hAnsi="Arial" w:cs="Arial"/>
          <w:color w:val="000000" w:themeColor="text1"/>
          <w:sz w:val="22"/>
          <w:szCs w:val="22"/>
        </w:rPr>
        <w:t>Donation Account for Specific Purpose</w:t>
      </w:r>
    </w:p>
    <w:p w:rsidR="00DA6A57" w:rsidRPr="0036426C" w:rsidRDefault="00DA6A57" w:rsidP="00DA6A57">
      <w:pPr>
        <w:ind w:left="720"/>
        <w:jc w:val="both"/>
        <w:rPr>
          <w:rFonts w:ascii="Arial" w:hAnsi="Arial" w:cs="Arial"/>
          <w:color w:val="000000" w:themeColor="text1"/>
          <w:sz w:val="22"/>
          <w:szCs w:val="22"/>
        </w:rPr>
      </w:pPr>
    </w:p>
    <w:p w:rsidR="00DA6A57" w:rsidRPr="0036426C" w:rsidRDefault="00DA6A57" w:rsidP="00A010C1">
      <w:pPr>
        <w:numPr>
          <w:ilvl w:val="0"/>
          <w:numId w:val="17"/>
        </w:numPr>
        <w:jc w:val="both"/>
        <w:rPr>
          <w:rFonts w:ascii="Arial" w:hAnsi="Arial" w:cs="Arial"/>
          <w:color w:val="000000" w:themeColor="text1"/>
          <w:sz w:val="22"/>
          <w:szCs w:val="22"/>
        </w:rPr>
      </w:pPr>
      <w:r w:rsidRPr="0036426C">
        <w:rPr>
          <w:rFonts w:ascii="Arial" w:hAnsi="Arial" w:cs="Arial"/>
          <w:color w:val="000000" w:themeColor="text1"/>
          <w:sz w:val="22"/>
          <w:szCs w:val="22"/>
        </w:rPr>
        <w:t xml:space="preserve">Donation Account (Fund 101) - Grants and Donations from various donors    intended for disaster and calamities various donations and other </w:t>
      </w:r>
      <w:r w:rsidR="008630E2" w:rsidRPr="0036426C">
        <w:rPr>
          <w:rFonts w:ascii="Arial" w:hAnsi="Arial" w:cs="Arial"/>
          <w:color w:val="000000" w:themeColor="text1"/>
          <w:sz w:val="22"/>
          <w:szCs w:val="22"/>
        </w:rPr>
        <w:t>programs</w:t>
      </w:r>
      <w:r w:rsidRPr="0036426C">
        <w:rPr>
          <w:rFonts w:ascii="Arial" w:hAnsi="Arial" w:cs="Arial"/>
          <w:color w:val="000000" w:themeColor="text1"/>
          <w:sz w:val="22"/>
          <w:szCs w:val="22"/>
        </w:rPr>
        <w:t>/activities (Fund 101)</w:t>
      </w:r>
    </w:p>
    <w:p w:rsidR="00DA6A57" w:rsidRPr="0036426C" w:rsidRDefault="00DA6A57" w:rsidP="00AC0AFE">
      <w:pPr>
        <w:jc w:val="both"/>
        <w:rPr>
          <w:rFonts w:ascii="Arial" w:hAnsi="Arial" w:cs="Arial"/>
          <w:bCs/>
          <w:color w:val="000000" w:themeColor="text1"/>
          <w:sz w:val="22"/>
          <w:szCs w:val="22"/>
        </w:rPr>
      </w:pPr>
    </w:p>
    <w:p w:rsidR="00DA6A57" w:rsidRPr="0036426C" w:rsidRDefault="00DA6A57" w:rsidP="00DA6A57">
      <w:pPr>
        <w:numPr>
          <w:ilvl w:val="0"/>
          <w:numId w:val="18"/>
        </w:numPr>
        <w:jc w:val="both"/>
        <w:rPr>
          <w:rFonts w:ascii="Arial" w:hAnsi="Arial" w:cs="Arial"/>
          <w:color w:val="000000" w:themeColor="text1"/>
          <w:sz w:val="22"/>
          <w:szCs w:val="22"/>
        </w:rPr>
      </w:pPr>
      <w:r w:rsidRPr="0036426C">
        <w:rPr>
          <w:rFonts w:ascii="Arial" w:hAnsi="Arial" w:cs="Arial"/>
          <w:bCs/>
          <w:color w:val="000000" w:themeColor="text1"/>
          <w:sz w:val="22"/>
          <w:szCs w:val="22"/>
        </w:rPr>
        <w:t>Trust Accounts/Funds from National Government Agencies (NGAs)</w:t>
      </w:r>
    </w:p>
    <w:p w:rsidR="00DA6A57" w:rsidRPr="0036426C" w:rsidRDefault="00DA6A57" w:rsidP="00DA6A57">
      <w:pPr>
        <w:ind w:left="1080"/>
        <w:jc w:val="both"/>
        <w:rPr>
          <w:rFonts w:ascii="Arial" w:hAnsi="Arial" w:cs="Arial"/>
          <w:color w:val="000000" w:themeColor="text1"/>
          <w:sz w:val="22"/>
          <w:szCs w:val="22"/>
        </w:rPr>
      </w:pPr>
    </w:p>
    <w:p w:rsidR="00DA6A57" w:rsidRPr="0036426C" w:rsidRDefault="001665DF" w:rsidP="00DA6A57">
      <w:pPr>
        <w:numPr>
          <w:ilvl w:val="0"/>
          <w:numId w:val="17"/>
        </w:numPr>
        <w:jc w:val="both"/>
        <w:rPr>
          <w:rFonts w:ascii="Arial" w:hAnsi="Arial" w:cs="Arial"/>
          <w:color w:val="000000" w:themeColor="text1"/>
          <w:sz w:val="22"/>
          <w:szCs w:val="22"/>
        </w:rPr>
      </w:pPr>
      <w:r w:rsidRPr="0036426C">
        <w:rPr>
          <w:rFonts w:ascii="Arial" w:hAnsi="Arial" w:cs="Arial"/>
          <w:color w:val="000000" w:themeColor="text1"/>
          <w:sz w:val="22"/>
          <w:szCs w:val="22"/>
        </w:rPr>
        <w:t>Implementation of Department of Education</w:t>
      </w:r>
      <w:r w:rsidR="00A010C1" w:rsidRPr="0036426C">
        <w:rPr>
          <w:rFonts w:ascii="Arial" w:hAnsi="Arial" w:cs="Arial"/>
          <w:color w:val="000000" w:themeColor="text1"/>
          <w:sz w:val="22"/>
          <w:szCs w:val="22"/>
        </w:rPr>
        <w:t xml:space="preserve"> for Construction of 605 Classrooms (KC- CCL)</w:t>
      </w:r>
    </w:p>
    <w:p w:rsidR="00287512" w:rsidRPr="0036426C" w:rsidRDefault="00DA6A57" w:rsidP="00287512">
      <w:pPr>
        <w:numPr>
          <w:ilvl w:val="0"/>
          <w:numId w:val="17"/>
        </w:numPr>
        <w:jc w:val="both"/>
        <w:rPr>
          <w:rFonts w:ascii="Arial" w:eastAsia="Arial" w:hAnsi="Arial" w:cs="Arial"/>
          <w:color w:val="000000" w:themeColor="text1"/>
          <w:sz w:val="22"/>
          <w:szCs w:val="22"/>
        </w:rPr>
      </w:pPr>
      <w:r w:rsidRPr="0036426C">
        <w:rPr>
          <w:rFonts w:ascii="Arial" w:eastAsia="Arial" w:hAnsi="Arial" w:cs="Arial"/>
          <w:color w:val="000000" w:themeColor="text1"/>
          <w:sz w:val="22"/>
          <w:szCs w:val="22"/>
        </w:rPr>
        <w:t>BAC Honoraria, Payroll Account, Training Fund</w:t>
      </w:r>
      <w:r w:rsidR="008630E2" w:rsidRPr="0036426C">
        <w:rPr>
          <w:rFonts w:ascii="Arial" w:eastAsia="Arial" w:hAnsi="Arial" w:cs="Arial"/>
          <w:color w:val="000000" w:themeColor="text1"/>
          <w:sz w:val="22"/>
          <w:szCs w:val="22"/>
        </w:rPr>
        <w:t>,</w:t>
      </w:r>
      <w:r w:rsidRPr="0036426C">
        <w:rPr>
          <w:rFonts w:ascii="Arial" w:eastAsia="Arial" w:hAnsi="Arial" w:cs="Arial"/>
          <w:color w:val="000000" w:themeColor="text1"/>
          <w:sz w:val="22"/>
          <w:szCs w:val="22"/>
        </w:rPr>
        <w:t xml:space="preserve"> and Bidders Bond</w:t>
      </w:r>
    </w:p>
    <w:p w:rsidR="007A5D26" w:rsidRPr="0036426C" w:rsidRDefault="007A5D26" w:rsidP="00287512">
      <w:pPr>
        <w:numPr>
          <w:ilvl w:val="0"/>
          <w:numId w:val="17"/>
        </w:numPr>
        <w:jc w:val="both"/>
        <w:rPr>
          <w:rFonts w:ascii="Arial" w:eastAsia="Arial" w:hAnsi="Arial" w:cs="Arial"/>
          <w:color w:val="000000" w:themeColor="text1"/>
          <w:sz w:val="22"/>
          <w:szCs w:val="22"/>
        </w:rPr>
      </w:pPr>
      <w:proofErr w:type="spellStart"/>
      <w:r w:rsidRPr="0036426C">
        <w:rPr>
          <w:rFonts w:ascii="Arial" w:eastAsia="Arial" w:hAnsi="Arial" w:cs="Arial"/>
          <w:color w:val="000000" w:themeColor="text1"/>
          <w:sz w:val="22"/>
          <w:szCs w:val="22"/>
        </w:rPr>
        <w:t>Kapatiran</w:t>
      </w:r>
      <w:proofErr w:type="spellEnd"/>
    </w:p>
    <w:p w:rsidR="008630E2" w:rsidRPr="0036426C" w:rsidRDefault="008630E2" w:rsidP="00287512">
      <w:pPr>
        <w:numPr>
          <w:ilvl w:val="0"/>
          <w:numId w:val="17"/>
        </w:numPr>
        <w:jc w:val="both"/>
        <w:rPr>
          <w:rFonts w:ascii="Arial" w:eastAsia="Arial" w:hAnsi="Arial" w:cs="Arial"/>
          <w:color w:val="000000" w:themeColor="text1"/>
          <w:sz w:val="22"/>
          <w:szCs w:val="22"/>
        </w:rPr>
      </w:pPr>
      <w:r w:rsidRPr="0036426C">
        <w:rPr>
          <w:rFonts w:ascii="Arial" w:eastAsia="Arial" w:hAnsi="Arial" w:cs="Arial"/>
          <w:color w:val="000000" w:themeColor="text1"/>
          <w:sz w:val="22"/>
          <w:szCs w:val="22"/>
        </w:rPr>
        <w:t>RJJWC</w:t>
      </w:r>
    </w:p>
    <w:p w:rsidR="009A27E4" w:rsidRPr="0036426C" w:rsidRDefault="009A27E4" w:rsidP="00287512">
      <w:pPr>
        <w:jc w:val="both"/>
        <w:rPr>
          <w:rFonts w:ascii="Arial" w:hAnsi="Arial" w:cs="Arial"/>
          <w:color w:val="000000" w:themeColor="text1"/>
          <w:sz w:val="22"/>
          <w:szCs w:val="22"/>
        </w:rPr>
      </w:pPr>
    </w:p>
    <w:p w:rsidR="0076421F" w:rsidRPr="0036426C" w:rsidRDefault="0076421F" w:rsidP="0076421F">
      <w:pPr>
        <w:pStyle w:val="Header"/>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Receivables</w:t>
      </w:r>
    </w:p>
    <w:p w:rsidR="0076421F" w:rsidRPr="0036426C" w:rsidRDefault="0076421F" w:rsidP="0076421F">
      <w:pPr>
        <w:jc w:val="both"/>
        <w:rPr>
          <w:rFonts w:ascii="Arial" w:hAnsi="Arial" w:cs="Arial"/>
          <w:b/>
          <w:color w:val="000000" w:themeColor="text1"/>
          <w:sz w:val="22"/>
          <w:szCs w:val="22"/>
        </w:rPr>
      </w:pPr>
    </w:p>
    <w:p w:rsidR="0076421F" w:rsidRPr="0036426C" w:rsidRDefault="0076421F" w:rsidP="0076421F">
      <w:pPr>
        <w:ind w:left="360"/>
        <w:jc w:val="both"/>
        <w:rPr>
          <w:rFonts w:ascii="Arial" w:hAnsi="Arial" w:cs="Arial"/>
          <w:b/>
          <w:color w:val="000000" w:themeColor="text1"/>
          <w:sz w:val="22"/>
          <w:szCs w:val="22"/>
        </w:rPr>
      </w:pPr>
      <w:r w:rsidRPr="0036426C">
        <w:rPr>
          <w:rFonts w:ascii="Arial" w:hAnsi="Arial" w:cs="Arial"/>
          <w:b/>
          <w:color w:val="000000" w:themeColor="text1"/>
          <w:sz w:val="22"/>
          <w:szCs w:val="22"/>
        </w:rPr>
        <w:t>7.1</w:t>
      </w:r>
      <w:r w:rsidRPr="0036426C">
        <w:rPr>
          <w:rFonts w:ascii="Arial" w:hAnsi="Arial" w:cs="Arial"/>
          <w:b/>
          <w:color w:val="000000" w:themeColor="text1"/>
          <w:sz w:val="22"/>
          <w:szCs w:val="22"/>
        </w:rPr>
        <w:tab/>
        <w:t>Loans and Accounts Receivables</w:t>
      </w:r>
    </w:p>
    <w:p w:rsidR="0076421F" w:rsidRPr="0036426C" w:rsidRDefault="0076421F" w:rsidP="0076421F">
      <w:pPr>
        <w:jc w:val="both"/>
        <w:rPr>
          <w:rFonts w:ascii="Arial" w:hAnsi="Arial" w:cs="Arial"/>
          <w:color w:val="000000" w:themeColor="text1"/>
          <w:sz w:val="22"/>
          <w:szCs w:val="22"/>
        </w:rPr>
      </w:pPr>
    </w:p>
    <w:tbl>
      <w:tblPr>
        <w:tblW w:w="0" w:type="auto"/>
        <w:jc w:val="center"/>
        <w:tblLook w:val="04A0" w:firstRow="1" w:lastRow="0" w:firstColumn="1" w:lastColumn="0" w:noHBand="0" w:noVBand="1"/>
      </w:tblPr>
      <w:tblGrid>
        <w:gridCol w:w="2821"/>
        <w:gridCol w:w="1732"/>
        <w:gridCol w:w="1732"/>
      </w:tblGrid>
      <w:tr w:rsidR="00D16818" w:rsidRPr="0036426C" w:rsidTr="001164C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tcPr>
          <w:p w:rsidR="00D16818" w:rsidRPr="0036426C" w:rsidRDefault="00D16818" w:rsidP="005509D6">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Accounts</w:t>
            </w:r>
          </w:p>
        </w:tc>
        <w:tc>
          <w:tcPr>
            <w:tcW w:w="1732" w:type="dxa"/>
            <w:tcBorders>
              <w:top w:val="single" w:sz="4" w:space="0" w:color="auto"/>
              <w:left w:val="nil"/>
              <w:bottom w:val="single" w:sz="4" w:space="0" w:color="auto"/>
              <w:right w:val="single" w:sz="4" w:space="0" w:color="auto"/>
            </w:tcBorders>
            <w:shd w:val="clear" w:color="auto" w:fill="auto"/>
            <w:noWrap/>
            <w:vAlign w:val="bottom"/>
          </w:tcPr>
          <w:p w:rsidR="00D16818" w:rsidRDefault="00D16818" w:rsidP="009B097E">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9B097E">
              <w:rPr>
                <w:rFonts w:ascii="Arial" w:hAnsi="Arial" w:cs="Arial"/>
                <w:b/>
                <w:color w:val="000000" w:themeColor="text1"/>
                <w:sz w:val="22"/>
                <w:szCs w:val="22"/>
                <w:lang w:val="en-US"/>
              </w:rPr>
              <w:t>3</w:t>
            </w:r>
          </w:p>
          <w:p w:rsidR="009B097E" w:rsidRPr="0036426C" w:rsidRDefault="009B097E" w:rsidP="009B097E">
            <w:pPr>
              <w:jc w:val="center"/>
              <w:rPr>
                <w:rFonts w:ascii="Arial" w:hAnsi="Arial" w:cs="Arial"/>
                <w:b/>
                <w:color w:val="000000" w:themeColor="text1"/>
                <w:sz w:val="22"/>
                <w:szCs w:val="22"/>
                <w:lang w:val="en-US"/>
              </w:rPr>
            </w:pPr>
          </w:p>
        </w:tc>
        <w:tc>
          <w:tcPr>
            <w:tcW w:w="1732" w:type="dxa"/>
            <w:tcBorders>
              <w:top w:val="single" w:sz="4" w:space="0" w:color="auto"/>
              <w:left w:val="nil"/>
              <w:bottom w:val="single" w:sz="4" w:space="0" w:color="auto"/>
              <w:right w:val="single" w:sz="4" w:space="0" w:color="auto"/>
            </w:tcBorders>
          </w:tcPr>
          <w:p w:rsidR="00D16818" w:rsidRPr="0036426C" w:rsidRDefault="00D16818" w:rsidP="009B097E">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9B097E">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D16818" w:rsidRPr="0036426C" w:rsidTr="001164C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D16818" w:rsidRPr="0036426C" w:rsidRDefault="00D16818" w:rsidP="00AF0FB7">
            <w:pPr>
              <w:ind w:left="267" w:hanging="267"/>
              <w:jc w:val="center"/>
              <w:rPr>
                <w:rFonts w:ascii="Arial" w:hAnsi="Arial" w:cs="Arial"/>
                <w:color w:val="000000" w:themeColor="text1"/>
                <w:sz w:val="22"/>
                <w:szCs w:val="22"/>
                <w:lang w:val="en-US"/>
              </w:rPr>
            </w:pPr>
            <w:r w:rsidRPr="0036426C">
              <w:rPr>
                <w:rFonts w:ascii="Arial" w:hAnsi="Arial" w:cs="Arial"/>
                <w:color w:val="000000" w:themeColor="text1"/>
                <w:sz w:val="22"/>
                <w:szCs w:val="22"/>
                <w:lang w:val="en-US"/>
              </w:rPr>
              <w:t>Loans Receivable - Others</w:t>
            </w:r>
          </w:p>
        </w:tc>
        <w:tc>
          <w:tcPr>
            <w:tcW w:w="1732" w:type="dxa"/>
            <w:tcBorders>
              <w:top w:val="single" w:sz="4" w:space="0" w:color="auto"/>
              <w:left w:val="nil"/>
              <w:bottom w:val="single" w:sz="4" w:space="0" w:color="auto"/>
              <w:right w:val="single" w:sz="4" w:space="0" w:color="auto"/>
            </w:tcBorders>
            <w:shd w:val="clear" w:color="auto" w:fill="auto"/>
            <w:noWrap/>
            <w:vAlign w:val="bottom"/>
          </w:tcPr>
          <w:p w:rsidR="00D16818" w:rsidRPr="0036426C" w:rsidRDefault="00D16818" w:rsidP="00AF0FB7">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c>
          <w:tcPr>
            <w:tcW w:w="1732" w:type="dxa"/>
            <w:tcBorders>
              <w:top w:val="single" w:sz="4" w:space="0" w:color="auto"/>
              <w:left w:val="nil"/>
              <w:bottom w:val="single" w:sz="4" w:space="0" w:color="auto"/>
              <w:right w:val="single" w:sz="4" w:space="0" w:color="auto"/>
            </w:tcBorders>
          </w:tcPr>
          <w:p w:rsidR="00D16818" w:rsidRPr="0036426C" w:rsidRDefault="00D16818" w:rsidP="00AF0FB7">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r>
      <w:tr w:rsidR="00D16818" w:rsidRPr="0036426C" w:rsidTr="001164CF">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D16818" w:rsidRPr="0036426C" w:rsidRDefault="00D16818" w:rsidP="00AF0FB7">
            <w:pPr>
              <w:ind w:left="267" w:hanging="267"/>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732" w:type="dxa"/>
            <w:tcBorders>
              <w:top w:val="single" w:sz="4" w:space="0" w:color="auto"/>
              <w:left w:val="nil"/>
              <w:bottom w:val="single" w:sz="4" w:space="0" w:color="auto"/>
              <w:right w:val="single" w:sz="4" w:space="0" w:color="auto"/>
            </w:tcBorders>
            <w:shd w:val="clear" w:color="auto" w:fill="auto"/>
            <w:noWrap/>
            <w:vAlign w:val="bottom"/>
          </w:tcPr>
          <w:p w:rsidR="00D16818" w:rsidRPr="0036426C" w:rsidRDefault="00D16818" w:rsidP="00AF0FB7">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fldChar w:fldCharType="begin"/>
            </w:r>
            <w:r w:rsidRPr="0036426C">
              <w:rPr>
                <w:rFonts w:ascii="Arial" w:hAnsi="Arial" w:cs="Arial"/>
                <w:b/>
                <w:color w:val="000000" w:themeColor="text1"/>
                <w:sz w:val="22"/>
                <w:szCs w:val="22"/>
                <w:lang w:val="en-US"/>
              </w:rPr>
              <w:instrText xml:space="preserve"> =SUM(ABOVE) </w:instrText>
            </w:r>
            <w:r w:rsidRPr="0036426C">
              <w:rPr>
                <w:rFonts w:ascii="Arial" w:hAnsi="Arial" w:cs="Arial"/>
                <w:b/>
                <w:color w:val="000000" w:themeColor="text1"/>
                <w:sz w:val="22"/>
                <w:szCs w:val="22"/>
                <w:lang w:val="en-US"/>
              </w:rPr>
              <w:fldChar w:fldCharType="separate"/>
            </w:r>
            <w:r w:rsidRPr="0036426C">
              <w:rPr>
                <w:rFonts w:ascii="Arial" w:hAnsi="Arial" w:cs="Arial"/>
                <w:b/>
                <w:noProof/>
                <w:color w:val="000000" w:themeColor="text1"/>
                <w:sz w:val="22"/>
                <w:szCs w:val="22"/>
                <w:lang w:val="en-US"/>
              </w:rPr>
              <w:t>2,972,203</w:t>
            </w:r>
            <w:r w:rsidRPr="0036426C">
              <w:rPr>
                <w:rFonts w:ascii="Arial" w:hAnsi="Arial" w:cs="Arial"/>
                <w:b/>
                <w:color w:val="000000" w:themeColor="text1"/>
                <w:sz w:val="22"/>
                <w:szCs w:val="22"/>
                <w:lang w:val="en-US"/>
              </w:rPr>
              <w:fldChar w:fldCharType="end"/>
            </w:r>
            <w:r w:rsidRPr="0036426C">
              <w:rPr>
                <w:rFonts w:ascii="Arial" w:hAnsi="Arial" w:cs="Arial"/>
                <w:b/>
                <w:color w:val="000000" w:themeColor="text1"/>
                <w:sz w:val="22"/>
                <w:szCs w:val="22"/>
                <w:lang w:val="en-US"/>
              </w:rPr>
              <w:t>.00</w:t>
            </w:r>
          </w:p>
        </w:tc>
        <w:tc>
          <w:tcPr>
            <w:tcW w:w="1732" w:type="dxa"/>
            <w:tcBorders>
              <w:top w:val="single" w:sz="4" w:space="0" w:color="auto"/>
              <w:left w:val="nil"/>
              <w:bottom w:val="single" w:sz="4" w:space="0" w:color="auto"/>
              <w:right w:val="single" w:sz="4" w:space="0" w:color="auto"/>
            </w:tcBorders>
          </w:tcPr>
          <w:p w:rsidR="00D16818" w:rsidRPr="0036426C" w:rsidRDefault="00D16818" w:rsidP="00AF0FB7">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2,972,203.00</w:t>
            </w:r>
          </w:p>
        </w:tc>
      </w:tr>
    </w:tbl>
    <w:p w:rsidR="0076421F" w:rsidRPr="0036426C" w:rsidRDefault="0076421F" w:rsidP="0076421F">
      <w:pPr>
        <w:jc w:val="both"/>
        <w:rPr>
          <w:rFonts w:ascii="Arial" w:hAnsi="Arial" w:cs="Arial"/>
          <w:sz w:val="22"/>
          <w:szCs w:val="22"/>
        </w:rPr>
      </w:pPr>
    </w:p>
    <w:p w:rsidR="00063FF7" w:rsidRPr="0036426C" w:rsidRDefault="0076421F" w:rsidP="00287512">
      <w:pPr>
        <w:jc w:val="both"/>
        <w:rPr>
          <w:rFonts w:ascii="Arial" w:hAnsi="Arial" w:cs="Arial"/>
          <w:color w:val="000000" w:themeColor="text1"/>
          <w:sz w:val="22"/>
          <w:szCs w:val="22"/>
        </w:rPr>
      </w:pPr>
      <w:r w:rsidRPr="0036426C">
        <w:rPr>
          <w:rFonts w:ascii="Arial" w:hAnsi="Arial" w:cs="Arial"/>
          <w:color w:val="000000" w:themeColor="text1"/>
          <w:sz w:val="22"/>
          <w:szCs w:val="22"/>
        </w:rPr>
        <w:tab/>
        <w:t>Loans Receivable - Others represents assistance to identified beneficiaries under the PGMA Microfinancing and Enterprise Development Program and those funded thru the National Livelihood Support Fund which</w:t>
      </w:r>
      <w:r w:rsidR="00EC1097" w:rsidRPr="0036426C">
        <w:rPr>
          <w:rFonts w:ascii="Arial" w:hAnsi="Arial" w:cs="Arial"/>
          <w:color w:val="000000" w:themeColor="text1"/>
          <w:sz w:val="22"/>
          <w:szCs w:val="22"/>
        </w:rPr>
        <w:t xml:space="preserve"> was </w:t>
      </w:r>
      <w:r w:rsidR="00085D09" w:rsidRPr="0036426C">
        <w:rPr>
          <w:rFonts w:ascii="Arial" w:hAnsi="Arial" w:cs="Arial"/>
          <w:color w:val="000000" w:themeColor="text1"/>
          <w:sz w:val="22"/>
          <w:szCs w:val="22"/>
        </w:rPr>
        <w:t>reclassif</w:t>
      </w:r>
      <w:r w:rsidR="009B097E">
        <w:rPr>
          <w:rFonts w:ascii="Arial" w:hAnsi="Arial" w:cs="Arial"/>
          <w:color w:val="000000" w:themeColor="text1"/>
          <w:sz w:val="22"/>
          <w:szCs w:val="22"/>
        </w:rPr>
        <w:t>ied</w:t>
      </w:r>
      <w:r w:rsidR="00EC1097" w:rsidRPr="0036426C">
        <w:rPr>
          <w:rFonts w:ascii="Arial" w:hAnsi="Arial" w:cs="Arial"/>
          <w:color w:val="000000" w:themeColor="text1"/>
          <w:sz w:val="22"/>
          <w:szCs w:val="22"/>
        </w:rPr>
        <w:t xml:space="preserve"> from fund cluster 1.</w:t>
      </w:r>
    </w:p>
    <w:p w:rsidR="00D16818" w:rsidRPr="0036426C" w:rsidRDefault="00D16818" w:rsidP="00287512">
      <w:pPr>
        <w:jc w:val="both"/>
        <w:rPr>
          <w:rFonts w:ascii="Arial" w:hAnsi="Arial" w:cs="Arial"/>
          <w:color w:val="000000" w:themeColor="text1"/>
          <w:sz w:val="22"/>
          <w:szCs w:val="22"/>
        </w:rPr>
      </w:pPr>
    </w:p>
    <w:p w:rsidR="0085564E" w:rsidRPr="0036426C" w:rsidRDefault="0085564E" w:rsidP="00287512">
      <w:pPr>
        <w:jc w:val="both"/>
        <w:rPr>
          <w:rFonts w:ascii="Arial" w:hAnsi="Arial" w:cs="Arial"/>
          <w:color w:val="000000" w:themeColor="text1"/>
          <w:sz w:val="22"/>
          <w:szCs w:val="22"/>
        </w:rPr>
      </w:pPr>
    </w:p>
    <w:p w:rsidR="00AB653D" w:rsidRPr="0036426C" w:rsidRDefault="00AB653D" w:rsidP="00AB653D">
      <w:pPr>
        <w:ind w:left="360"/>
        <w:jc w:val="both"/>
        <w:rPr>
          <w:rFonts w:ascii="Arial" w:hAnsi="Arial" w:cs="Arial"/>
          <w:b/>
          <w:color w:val="000000" w:themeColor="text1"/>
          <w:sz w:val="22"/>
          <w:szCs w:val="22"/>
        </w:rPr>
      </w:pPr>
      <w:r w:rsidRPr="0036426C">
        <w:rPr>
          <w:rFonts w:ascii="Arial" w:hAnsi="Arial" w:cs="Arial"/>
          <w:b/>
          <w:color w:val="000000" w:themeColor="text1"/>
          <w:sz w:val="22"/>
          <w:szCs w:val="22"/>
        </w:rPr>
        <w:t>Aging/Analysis of Receivables</w:t>
      </w:r>
    </w:p>
    <w:p w:rsidR="00AB653D" w:rsidRPr="0036426C" w:rsidRDefault="00AB653D" w:rsidP="00AB653D">
      <w:pPr>
        <w:jc w:val="both"/>
        <w:rPr>
          <w:rFonts w:ascii="Arial" w:hAnsi="Arial" w:cs="Arial"/>
          <w:color w:val="000000" w:themeColor="text1"/>
          <w:sz w:val="22"/>
          <w:szCs w:val="22"/>
        </w:rPr>
      </w:pPr>
    </w:p>
    <w:tbl>
      <w:tblPr>
        <w:tblW w:w="6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1573"/>
        <w:gridCol w:w="1573"/>
      </w:tblGrid>
      <w:tr w:rsidR="00AB653D" w:rsidRPr="0036426C" w:rsidTr="00571296">
        <w:trPr>
          <w:trHeight w:val="394"/>
          <w:jc w:val="center"/>
        </w:trPr>
        <w:tc>
          <w:tcPr>
            <w:tcW w:w="2859" w:type="dxa"/>
            <w:vMerge w:val="restart"/>
            <w:shd w:val="clear" w:color="auto" w:fill="auto"/>
            <w:noWrap/>
            <w:vAlign w:val="bottom"/>
            <w:hideMark/>
          </w:tcPr>
          <w:p w:rsidR="00AB653D" w:rsidRPr="0036426C" w:rsidRDefault="00AB653D" w:rsidP="00571296">
            <w:pPr>
              <w:jc w:val="center"/>
              <w:rPr>
                <w:rFonts w:ascii="Arial" w:hAnsi="Arial" w:cs="Arial"/>
                <w:b/>
                <w:color w:val="000000" w:themeColor="text1"/>
                <w:sz w:val="22"/>
                <w:szCs w:val="22"/>
                <w:lang w:val="en-PH" w:eastAsia="en-PH"/>
              </w:rPr>
            </w:pPr>
            <w:r w:rsidRPr="0036426C">
              <w:rPr>
                <w:rFonts w:ascii="Arial" w:hAnsi="Arial" w:cs="Arial"/>
                <w:b/>
                <w:color w:val="000000" w:themeColor="text1"/>
                <w:sz w:val="22"/>
                <w:szCs w:val="22"/>
                <w:lang w:val="en-US"/>
              </w:rPr>
              <w:t>Accounts</w:t>
            </w:r>
          </w:p>
          <w:p w:rsidR="00AB653D" w:rsidRPr="0036426C" w:rsidRDefault="00AB653D" w:rsidP="00571296">
            <w:pPr>
              <w:jc w:val="center"/>
              <w:rPr>
                <w:rFonts w:ascii="Arial" w:hAnsi="Arial" w:cs="Arial"/>
                <w:b/>
                <w:bCs/>
                <w:iCs/>
                <w:color w:val="000000" w:themeColor="text1"/>
                <w:sz w:val="22"/>
                <w:szCs w:val="22"/>
                <w:lang w:val="en-PH" w:eastAsia="en-PH"/>
              </w:rPr>
            </w:pPr>
          </w:p>
        </w:tc>
        <w:tc>
          <w:tcPr>
            <w:tcW w:w="1573" w:type="dxa"/>
            <w:vMerge w:val="restart"/>
            <w:shd w:val="clear" w:color="auto" w:fill="auto"/>
            <w:vAlign w:val="center"/>
            <w:hideMark/>
          </w:tcPr>
          <w:p w:rsidR="00AB653D" w:rsidRPr="0036426C" w:rsidRDefault="00AB653D" w:rsidP="00571296">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Total</w:t>
            </w:r>
          </w:p>
        </w:tc>
        <w:tc>
          <w:tcPr>
            <w:tcW w:w="1573" w:type="dxa"/>
            <w:shd w:val="clear" w:color="auto" w:fill="auto"/>
            <w:vAlign w:val="bottom"/>
            <w:hideMark/>
          </w:tcPr>
          <w:p w:rsidR="00AB653D" w:rsidRPr="0036426C" w:rsidRDefault="00AB653D" w:rsidP="00571296">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Past due</w:t>
            </w:r>
          </w:p>
        </w:tc>
      </w:tr>
      <w:tr w:rsidR="00AB653D" w:rsidRPr="0036426C" w:rsidTr="00571296">
        <w:trPr>
          <w:trHeight w:val="335"/>
          <w:jc w:val="center"/>
        </w:trPr>
        <w:tc>
          <w:tcPr>
            <w:tcW w:w="2859" w:type="dxa"/>
            <w:vMerge/>
            <w:shd w:val="clear" w:color="auto" w:fill="auto"/>
            <w:noWrap/>
            <w:vAlign w:val="bottom"/>
            <w:hideMark/>
          </w:tcPr>
          <w:p w:rsidR="00AB653D" w:rsidRPr="0036426C" w:rsidRDefault="00AB653D" w:rsidP="00571296">
            <w:pPr>
              <w:jc w:val="both"/>
              <w:rPr>
                <w:rFonts w:ascii="Arial" w:hAnsi="Arial" w:cs="Arial"/>
                <w:b/>
                <w:color w:val="000000" w:themeColor="text1"/>
                <w:sz w:val="22"/>
                <w:szCs w:val="22"/>
                <w:lang w:val="en-PH" w:eastAsia="en-PH"/>
              </w:rPr>
            </w:pPr>
          </w:p>
        </w:tc>
        <w:tc>
          <w:tcPr>
            <w:tcW w:w="1573" w:type="dxa"/>
            <w:vMerge/>
            <w:shd w:val="clear" w:color="auto" w:fill="auto"/>
            <w:vAlign w:val="center"/>
            <w:hideMark/>
          </w:tcPr>
          <w:p w:rsidR="00AB653D" w:rsidRPr="0036426C" w:rsidRDefault="00AB653D" w:rsidP="00571296">
            <w:pPr>
              <w:jc w:val="center"/>
              <w:rPr>
                <w:rFonts w:ascii="Arial" w:hAnsi="Arial" w:cs="Arial"/>
                <w:b/>
                <w:bCs/>
                <w:iCs/>
                <w:color w:val="000000" w:themeColor="text1"/>
                <w:sz w:val="22"/>
                <w:szCs w:val="22"/>
                <w:lang w:val="en-PH" w:eastAsia="en-PH"/>
              </w:rPr>
            </w:pPr>
          </w:p>
        </w:tc>
        <w:tc>
          <w:tcPr>
            <w:tcW w:w="1573" w:type="dxa"/>
            <w:shd w:val="clear" w:color="auto" w:fill="auto"/>
            <w:noWrap/>
            <w:vAlign w:val="center"/>
            <w:hideMark/>
          </w:tcPr>
          <w:p w:rsidR="00AB653D" w:rsidRPr="0036426C" w:rsidRDefault="00AB653D" w:rsidP="00571296">
            <w:pPr>
              <w:jc w:val="center"/>
              <w:rPr>
                <w:rFonts w:ascii="Arial" w:hAnsi="Arial" w:cs="Arial"/>
                <w:b/>
                <w:bCs/>
                <w:color w:val="000000" w:themeColor="text1"/>
                <w:sz w:val="22"/>
                <w:szCs w:val="22"/>
                <w:lang w:val="en-PH" w:eastAsia="en-PH"/>
              </w:rPr>
            </w:pPr>
            <w:r w:rsidRPr="0036426C">
              <w:rPr>
                <w:rFonts w:ascii="Arial" w:hAnsi="Arial" w:cs="Arial"/>
                <w:b/>
                <w:bCs/>
                <w:color w:val="000000" w:themeColor="text1"/>
                <w:sz w:val="22"/>
                <w:szCs w:val="22"/>
                <w:lang w:val="en-PH" w:eastAsia="en-PH"/>
              </w:rPr>
              <w:t>&gt; 60 days</w:t>
            </w:r>
          </w:p>
        </w:tc>
      </w:tr>
      <w:tr w:rsidR="00555700" w:rsidRPr="0036426C" w:rsidTr="00571296">
        <w:trPr>
          <w:trHeight w:val="260"/>
          <w:jc w:val="center"/>
        </w:trPr>
        <w:tc>
          <w:tcPr>
            <w:tcW w:w="2859" w:type="dxa"/>
            <w:shd w:val="clear" w:color="auto" w:fill="auto"/>
            <w:noWrap/>
            <w:vAlign w:val="bottom"/>
            <w:hideMark/>
          </w:tcPr>
          <w:p w:rsidR="00555700" w:rsidRPr="0036426C" w:rsidRDefault="00555700" w:rsidP="00571296">
            <w:pPr>
              <w:ind w:left="267" w:hanging="267"/>
              <w:jc w:val="center"/>
              <w:rPr>
                <w:rFonts w:ascii="Arial" w:hAnsi="Arial" w:cs="Arial"/>
                <w:color w:val="000000" w:themeColor="text1"/>
                <w:sz w:val="22"/>
                <w:szCs w:val="22"/>
                <w:lang w:val="en-US"/>
              </w:rPr>
            </w:pPr>
            <w:r w:rsidRPr="0036426C">
              <w:rPr>
                <w:rFonts w:ascii="Arial" w:hAnsi="Arial" w:cs="Arial"/>
                <w:color w:val="000000" w:themeColor="text1"/>
                <w:sz w:val="22"/>
                <w:szCs w:val="22"/>
                <w:lang w:val="en-US"/>
              </w:rPr>
              <w:t>Loans Receivable - Others</w:t>
            </w:r>
          </w:p>
        </w:tc>
        <w:tc>
          <w:tcPr>
            <w:tcW w:w="1573" w:type="dxa"/>
            <w:shd w:val="clear" w:color="auto" w:fill="auto"/>
            <w:noWrap/>
            <w:vAlign w:val="bottom"/>
          </w:tcPr>
          <w:p w:rsidR="00555700" w:rsidRPr="0036426C" w:rsidRDefault="00555700" w:rsidP="00BF037F">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c>
          <w:tcPr>
            <w:tcW w:w="1573" w:type="dxa"/>
            <w:shd w:val="clear" w:color="auto" w:fill="auto"/>
            <w:noWrap/>
            <w:vAlign w:val="bottom"/>
          </w:tcPr>
          <w:p w:rsidR="00555700" w:rsidRPr="0036426C" w:rsidRDefault="00555700" w:rsidP="00BF037F">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2,972,203.00</w:t>
            </w:r>
          </w:p>
        </w:tc>
      </w:tr>
      <w:tr w:rsidR="00555700" w:rsidRPr="0036426C" w:rsidTr="00571296">
        <w:trPr>
          <w:trHeight w:val="414"/>
          <w:jc w:val="center"/>
        </w:trPr>
        <w:tc>
          <w:tcPr>
            <w:tcW w:w="2859" w:type="dxa"/>
            <w:shd w:val="clear" w:color="auto" w:fill="auto"/>
            <w:noWrap/>
            <w:vAlign w:val="bottom"/>
            <w:hideMark/>
          </w:tcPr>
          <w:p w:rsidR="00555700" w:rsidRPr="0036426C" w:rsidRDefault="00555700" w:rsidP="00571296">
            <w:pPr>
              <w:jc w:val="both"/>
              <w:rPr>
                <w:rFonts w:ascii="Arial" w:hAnsi="Arial" w:cs="Arial"/>
                <w:b/>
                <w:bCs/>
                <w:color w:val="000000" w:themeColor="text1"/>
                <w:sz w:val="22"/>
                <w:szCs w:val="22"/>
                <w:lang w:val="en-PH" w:eastAsia="en-PH"/>
              </w:rPr>
            </w:pPr>
            <w:r w:rsidRPr="0036426C">
              <w:rPr>
                <w:rFonts w:ascii="Arial" w:hAnsi="Arial" w:cs="Arial"/>
                <w:b/>
                <w:color w:val="000000" w:themeColor="text1"/>
                <w:sz w:val="22"/>
                <w:szCs w:val="22"/>
                <w:lang w:val="en-PH" w:eastAsia="en-PH"/>
              </w:rPr>
              <w:t>T</w:t>
            </w:r>
            <w:r w:rsidRPr="0036426C">
              <w:rPr>
                <w:rFonts w:ascii="Arial" w:hAnsi="Arial" w:cs="Arial"/>
                <w:b/>
                <w:bCs/>
                <w:color w:val="000000" w:themeColor="text1"/>
                <w:sz w:val="22"/>
                <w:szCs w:val="22"/>
                <w:lang w:val="en-PH" w:eastAsia="en-PH"/>
              </w:rPr>
              <w:t>otal</w:t>
            </w:r>
          </w:p>
        </w:tc>
        <w:tc>
          <w:tcPr>
            <w:tcW w:w="1573" w:type="dxa"/>
            <w:shd w:val="clear" w:color="auto" w:fill="auto"/>
            <w:noWrap/>
            <w:vAlign w:val="bottom"/>
          </w:tcPr>
          <w:p w:rsidR="00555700" w:rsidRPr="0036426C" w:rsidRDefault="00555700" w:rsidP="00BF037F">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2,972,203.00</w:t>
            </w:r>
          </w:p>
        </w:tc>
        <w:tc>
          <w:tcPr>
            <w:tcW w:w="1573" w:type="dxa"/>
            <w:shd w:val="clear" w:color="auto" w:fill="auto"/>
            <w:noWrap/>
            <w:vAlign w:val="bottom"/>
          </w:tcPr>
          <w:p w:rsidR="00555700" w:rsidRPr="0036426C" w:rsidRDefault="00555700" w:rsidP="00BF037F">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2,972,203.00</w:t>
            </w:r>
          </w:p>
        </w:tc>
      </w:tr>
    </w:tbl>
    <w:p w:rsidR="00AB653D" w:rsidRPr="0036426C" w:rsidRDefault="00AB653D" w:rsidP="00AB653D">
      <w:pPr>
        <w:jc w:val="both"/>
        <w:rPr>
          <w:rFonts w:ascii="Arial" w:hAnsi="Arial" w:cs="Arial"/>
          <w:color w:val="000000" w:themeColor="text1"/>
          <w:sz w:val="22"/>
          <w:szCs w:val="22"/>
        </w:rPr>
      </w:pPr>
    </w:p>
    <w:p w:rsidR="000760AB" w:rsidRPr="0036426C" w:rsidRDefault="000760AB" w:rsidP="009062BA">
      <w:pPr>
        <w:ind w:left="360"/>
        <w:jc w:val="both"/>
        <w:rPr>
          <w:rFonts w:ascii="Arial" w:hAnsi="Arial" w:cs="Arial"/>
          <w:b/>
          <w:color w:val="000000" w:themeColor="text1"/>
          <w:sz w:val="22"/>
          <w:szCs w:val="22"/>
        </w:rPr>
      </w:pPr>
    </w:p>
    <w:p w:rsidR="00C00BF4" w:rsidRPr="0036426C" w:rsidRDefault="00C00BF4" w:rsidP="009062BA">
      <w:pPr>
        <w:ind w:left="360"/>
        <w:jc w:val="both"/>
        <w:rPr>
          <w:rFonts w:ascii="Arial" w:hAnsi="Arial" w:cs="Arial"/>
          <w:b/>
          <w:color w:val="000000" w:themeColor="text1"/>
          <w:sz w:val="22"/>
          <w:szCs w:val="22"/>
        </w:rPr>
      </w:pPr>
      <w:r w:rsidRPr="0036426C">
        <w:rPr>
          <w:rFonts w:ascii="Arial" w:hAnsi="Arial" w:cs="Arial"/>
          <w:b/>
          <w:color w:val="000000" w:themeColor="text1"/>
          <w:sz w:val="22"/>
          <w:szCs w:val="22"/>
        </w:rPr>
        <w:t>7.</w:t>
      </w:r>
      <w:r w:rsidR="009E3E67" w:rsidRPr="0036426C">
        <w:rPr>
          <w:rFonts w:ascii="Arial" w:hAnsi="Arial" w:cs="Arial"/>
          <w:b/>
          <w:color w:val="000000" w:themeColor="text1"/>
          <w:sz w:val="22"/>
          <w:szCs w:val="22"/>
        </w:rPr>
        <w:t>2</w:t>
      </w:r>
      <w:r w:rsidRPr="0036426C">
        <w:rPr>
          <w:rFonts w:ascii="Arial" w:hAnsi="Arial" w:cs="Arial"/>
          <w:b/>
          <w:color w:val="000000" w:themeColor="text1"/>
          <w:sz w:val="22"/>
          <w:szCs w:val="22"/>
        </w:rPr>
        <w:t xml:space="preserve"> Other Receivables</w:t>
      </w:r>
    </w:p>
    <w:p w:rsidR="00C00BF4" w:rsidRPr="0036426C" w:rsidRDefault="00C00BF4" w:rsidP="00C00BF4">
      <w:pPr>
        <w:jc w:val="both"/>
        <w:rPr>
          <w:rFonts w:ascii="Arial" w:eastAsia="Arial" w:hAnsi="Arial" w:cs="Arial"/>
          <w:bCs/>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1106"/>
        <w:gridCol w:w="1682"/>
        <w:gridCol w:w="1634"/>
        <w:gridCol w:w="1623"/>
      </w:tblGrid>
      <w:tr w:rsidR="001164CF" w:rsidRPr="0036426C" w:rsidTr="001164CF">
        <w:trPr>
          <w:trHeight w:val="330"/>
          <w:jc w:val="center"/>
        </w:trPr>
        <w:tc>
          <w:tcPr>
            <w:tcW w:w="2972" w:type="dxa"/>
            <w:shd w:val="clear" w:color="auto" w:fill="auto"/>
            <w:noWrap/>
            <w:vAlign w:val="center"/>
            <w:hideMark/>
          </w:tcPr>
          <w:p w:rsidR="001164CF" w:rsidRPr="0036426C" w:rsidRDefault="001164CF" w:rsidP="00571296">
            <w:pPr>
              <w:jc w:val="center"/>
              <w:rPr>
                <w:rFonts w:ascii="Arial" w:hAnsi="Arial" w:cs="Arial"/>
                <w:b/>
                <w:bCs/>
                <w:color w:val="000000"/>
                <w:sz w:val="22"/>
                <w:szCs w:val="22"/>
                <w:lang w:val="en-US"/>
              </w:rPr>
            </w:pPr>
            <w:r w:rsidRPr="0036426C">
              <w:rPr>
                <w:rFonts w:ascii="Arial" w:hAnsi="Arial" w:cs="Arial"/>
                <w:b/>
                <w:bCs/>
                <w:color w:val="000000" w:themeColor="text1"/>
                <w:sz w:val="22"/>
                <w:szCs w:val="22"/>
              </w:rPr>
              <w:t>Account Name</w:t>
            </w:r>
          </w:p>
        </w:tc>
        <w:tc>
          <w:tcPr>
            <w:tcW w:w="2788" w:type="dxa"/>
            <w:gridSpan w:val="2"/>
          </w:tcPr>
          <w:p w:rsidR="001164CF" w:rsidRPr="0036426C" w:rsidRDefault="001164CF" w:rsidP="00306111">
            <w:pPr>
              <w:jc w:val="center"/>
              <w:rPr>
                <w:rFonts w:ascii="Arial" w:hAnsi="Arial" w:cs="Arial"/>
                <w:b/>
                <w:bCs/>
                <w:color w:val="000000"/>
                <w:sz w:val="22"/>
                <w:szCs w:val="22"/>
              </w:rPr>
            </w:pPr>
            <w:r w:rsidRPr="0036426C">
              <w:rPr>
                <w:rFonts w:ascii="Arial" w:hAnsi="Arial" w:cs="Arial"/>
                <w:b/>
                <w:bCs/>
                <w:color w:val="000000"/>
                <w:sz w:val="22"/>
                <w:szCs w:val="22"/>
              </w:rPr>
              <w:t>202</w:t>
            </w:r>
            <w:r w:rsidR="00306111">
              <w:rPr>
                <w:rFonts w:ascii="Arial" w:hAnsi="Arial" w:cs="Arial"/>
                <w:b/>
                <w:bCs/>
                <w:color w:val="000000"/>
                <w:sz w:val="22"/>
                <w:szCs w:val="22"/>
              </w:rPr>
              <w:t>3</w:t>
            </w:r>
          </w:p>
        </w:tc>
        <w:tc>
          <w:tcPr>
            <w:tcW w:w="3257" w:type="dxa"/>
            <w:gridSpan w:val="2"/>
          </w:tcPr>
          <w:p w:rsidR="001164CF" w:rsidRPr="0036426C" w:rsidRDefault="001164CF" w:rsidP="00306111">
            <w:pPr>
              <w:jc w:val="center"/>
              <w:rPr>
                <w:rFonts w:ascii="Arial" w:hAnsi="Arial" w:cs="Arial"/>
                <w:b/>
                <w:bCs/>
                <w:color w:val="000000"/>
                <w:sz w:val="22"/>
                <w:szCs w:val="22"/>
              </w:rPr>
            </w:pPr>
            <w:r w:rsidRPr="0036426C">
              <w:rPr>
                <w:rFonts w:ascii="Arial" w:hAnsi="Arial" w:cs="Arial"/>
                <w:b/>
                <w:bCs/>
                <w:color w:val="000000"/>
                <w:sz w:val="22"/>
                <w:szCs w:val="22"/>
              </w:rPr>
              <w:t>202</w:t>
            </w:r>
            <w:r w:rsidR="00306111">
              <w:rPr>
                <w:rFonts w:ascii="Arial" w:hAnsi="Arial" w:cs="Arial"/>
                <w:b/>
                <w:bCs/>
                <w:color w:val="000000"/>
                <w:sz w:val="22"/>
                <w:szCs w:val="22"/>
              </w:rPr>
              <w:t>2</w:t>
            </w:r>
            <w:r w:rsidRPr="0036426C">
              <w:rPr>
                <w:rFonts w:ascii="Arial" w:hAnsi="Arial" w:cs="Arial"/>
                <w:b/>
                <w:bCs/>
                <w:color w:val="000000"/>
                <w:sz w:val="22"/>
                <w:szCs w:val="22"/>
              </w:rPr>
              <w:t xml:space="preserve"> as Restated</w:t>
            </w:r>
          </w:p>
        </w:tc>
      </w:tr>
      <w:tr w:rsidR="001164CF" w:rsidRPr="0036426C" w:rsidTr="001164CF">
        <w:trPr>
          <w:trHeight w:val="330"/>
          <w:jc w:val="center"/>
        </w:trPr>
        <w:tc>
          <w:tcPr>
            <w:tcW w:w="2972" w:type="dxa"/>
            <w:shd w:val="clear" w:color="auto" w:fill="auto"/>
            <w:noWrap/>
            <w:vAlign w:val="center"/>
            <w:hideMark/>
          </w:tcPr>
          <w:p w:rsidR="001164CF" w:rsidRPr="0036426C" w:rsidRDefault="001164CF" w:rsidP="004B12F7">
            <w:pPr>
              <w:jc w:val="center"/>
              <w:rPr>
                <w:rFonts w:ascii="Arial" w:hAnsi="Arial" w:cs="Arial"/>
                <w:b/>
                <w:bCs/>
                <w:color w:val="000000"/>
                <w:sz w:val="22"/>
                <w:szCs w:val="22"/>
                <w:lang w:val="en-US"/>
              </w:rPr>
            </w:pPr>
            <w:r w:rsidRPr="0036426C">
              <w:rPr>
                <w:rFonts w:ascii="Arial" w:hAnsi="Arial" w:cs="Arial"/>
                <w:b/>
                <w:bCs/>
                <w:color w:val="000000"/>
                <w:sz w:val="22"/>
                <w:szCs w:val="22"/>
                <w:lang w:val="en-US"/>
              </w:rPr>
              <w:t>Particulars</w:t>
            </w:r>
          </w:p>
        </w:tc>
        <w:tc>
          <w:tcPr>
            <w:tcW w:w="1106" w:type="dxa"/>
            <w:vAlign w:val="center"/>
          </w:tcPr>
          <w:p w:rsidR="001164CF" w:rsidRPr="0036426C" w:rsidRDefault="001164CF" w:rsidP="004B12F7">
            <w:pPr>
              <w:jc w:val="center"/>
              <w:rPr>
                <w:rFonts w:ascii="Arial" w:hAnsi="Arial" w:cs="Arial"/>
                <w:b/>
                <w:bCs/>
                <w:color w:val="000000"/>
                <w:sz w:val="22"/>
                <w:szCs w:val="22"/>
                <w:lang w:val="en-US"/>
              </w:rPr>
            </w:pPr>
            <w:r w:rsidRPr="0036426C">
              <w:rPr>
                <w:rFonts w:ascii="Arial" w:hAnsi="Arial" w:cs="Arial"/>
                <w:b/>
                <w:bCs/>
                <w:color w:val="000000"/>
                <w:sz w:val="22"/>
                <w:szCs w:val="22"/>
              </w:rPr>
              <w:t>Current Year</w:t>
            </w:r>
          </w:p>
        </w:tc>
        <w:tc>
          <w:tcPr>
            <w:tcW w:w="1682" w:type="dxa"/>
            <w:vAlign w:val="center"/>
          </w:tcPr>
          <w:p w:rsidR="001164CF" w:rsidRPr="0036426C" w:rsidRDefault="001164CF" w:rsidP="004B12F7">
            <w:pPr>
              <w:jc w:val="center"/>
              <w:rPr>
                <w:rFonts w:ascii="Arial" w:hAnsi="Arial" w:cs="Arial"/>
                <w:b/>
                <w:bCs/>
                <w:color w:val="000000"/>
                <w:sz w:val="22"/>
                <w:szCs w:val="22"/>
                <w:lang w:val="en-US"/>
              </w:rPr>
            </w:pPr>
            <w:r w:rsidRPr="0036426C">
              <w:rPr>
                <w:rFonts w:ascii="Arial" w:hAnsi="Arial" w:cs="Arial"/>
                <w:b/>
                <w:bCs/>
                <w:color w:val="000000"/>
                <w:sz w:val="22"/>
                <w:szCs w:val="22"/>
              </w:rPr>
              <w:t>Non- Current</w:t>
            </w:r>
          </w:p>
        </w:tc>
        <w:tc>
          <w:tcPr>
            <w:tcW w:w="1634" w:type="dxa"/>
          </w:tcPr>
          <w:p w:rsidR="001164CF" w:rsidRPr="0036426C" w:rsidRDefault="001164CF" w:rsidP="004B12F7">
            <w:pPr>
              <w:jc w:val="center"/>
              <w:rPr>
                <w:rFonts w:ascii="Arial" w:hAnsi="Arial" w:cs="Arial"/>
                <w:b/>
                <w:bCs/>
                <w:color w:val="000000"/>
                <w:sz w:val="22"/>
                <w:szCs w:val="22"/>
              </w:rPr>
            </w:pPr>
            <w:r w:rsidRPr="0036426C">
              <w:rPr>
                <w:rFonts w:ascii="Arial" w:hAnsi="Arial" w:cs="Arial"/>
                <w:b/>
                <w:bCs/>
                <w:color w:val="000000"/>
                <w:sz w:val="22"/>
                <w:szCs w:val="22"/>
              </w:rPr>
              <w:t>Current Year</w:t>
            </w:r>
          </w:p>
        </w:tc>
        <w:tc>
          <w:tcPr>
            <w:tcW w:w="1623" w:type="dxa"/>
          </w:tcPr>
          <w:p w:rsidR="001164CF" w:rsidRPr="0036426C" w:rsidRDefault="001164CF" w:rsidP="004B12F7">
            <w:pPr>
              <w:jc w:val="center"/>
              <w:rPr>
                <w:rFonts w:ascii="Arial" w:hAnsi="Arial" w:cs="Arial"/>
                <w:b/>
                <w:bCs/>
                <w:color w:val="000000"/>
                <w:sz w:val="22"/>
                <w:szCs w:val="22"/>
              </w:rPr>
            </w:pPr>
            <w:r w:rsidRPr="0036426C">
              <w:rPr>
                <w:rFonts w:ascii="Arial" w:hAnsi="Arial" w:cs="Arial"/>
                <w:b/>
                <w:bCs/>
                <w:color w:val="000000"/>
                <w:sz w:val="22"/>
                <w:szCs w:val="22"/>
              </w:rPr>
              <w:t>Non- Current</w:t>
            </w:r>
          </w:p>
        </w:tc>
      </w:tr>
      <w:tr w:rsidR="001164CF" w:rsidRPr="0036426C" w:rsidTr="001164CF">
        <w:trPr>
          <w:trHeight w:val="330"/>
          <w:jc w:val="center"/>
        </w:trPr>
        <w:tc>
          <w:tcPr>
            <w:tcW w:w="2972" w:type="dxa"/>
            <w:shd w:val="clear" w:color="auto" w:fill="auto"/>
            <w:noWrap/>
            <w:vAlign w:val="center"/>
          </w:tcPr>
          <w:p w:rsidR="001164CF" w:rsidRPr="0036426C" w:rsidRDefault="001164CF" w:rsidP="004B12F7">
            <w:pPr>
              <w:rPr>
                <w:rFonts w:ascii="Arial" w:hAnsi="Arial" w:cs="Arial"/>
                <w:b/>
                <w:bCs/>
                <w:color w:val="000000"/>
                <w:sz w:val="22"/>
                <w:szCs w:val="22"/>
                <w:lang w:val="en-US"/>
              </w:rPr>
            </w:pPr>
            <w:r w:rsidRPr="0036426C">
              <w:rPr>
                <w:rFonts w:ascii="Arial" w:hAnsi="Arial" w:cs="Arial"/>
                <w:color w:val="000000" w:themeColor="text1"/>
                <w:sz w:val="22"/>
                <w:szCs w:val="22"/>
              </w:rPr>
              <w:t>Due from Non-Government Organizations/People's Organizations</w:t>
            </w:r>
          </w:p>
        </w:tc>
        <w:tc>
          <w:tcPr>
            <w:tcW w:w="1106" w:type="dxa"/>
          </w:tcPr>
          <w:p w:rsidR="001164CF" w:rsidRPr="0036426C" w:rsidRDefault="001164CF" w:rsidP="00383726">
            <w:pPr>
              <w:jc w:val="right"/>
              <w:rPr>
                <w:rFonts w:ascii="Arial" w:hAnsi="Arial" w:cs="Arial"/>
                <w:b/>
                <w:bCs/>
                <w:color w:val="000000"/>
                <w:sz w:val="22"/>
                <w:szCs w:val="22"/>
              </w:rPr>
            </w:pPr>
          </w:p>
          <w:p w:rsidR="001164CF" w:rsidRPr="0036426C" w:rsidRDefault="001164CF" w:rsidP="00383726">
            <w:pPr>
              <w:jc w:val="right"/>
              <w:rPr>
                <w:rFonts w:ascii="Arial" w:hAnsi="Arial" w:cs="Arial"/>
                <w:b/>
                <w:bCs/>
                <w:color w:val="000000"/>
                <w:sz w:val="22"/>
                <w:szCs w:val="22"/>
              </w:rPr>
            </w:pPr>
            <w:r w:rsidRPr="0036426C">
              <w:rPr>
                <w:rFonts w:ascii="Arial" w:hAnsi="Arial" w:cs="Arial"/>
                <w:b/>
                <w:bCs/>
                <w:color w:val="000000"/>
                <w:sz w:val="22"/>
                <w:szCs w:val="22"/>
              </w:rPr>
              <w:t>-</w:t>
            </w:r>
          </w:p>
        </w:tc>
        <w:tc>
          <w:tcPr>
            <w:tcW w:w="1682" w:type="dxa"/>
          </w:tcPr>
          <w:p w:rsidR="001164CF" w:rsidRPr="0036426C" w:rsidRDefault="001164CF" w:rsidP="004B12F7">
            <w:pPr>
              <w:jc w:val="center"/>
              <w:rPr>
                <w:rFonts w:ascii="Arial" w:hAnsi="Arial" w:cs="Arial"/>
                <w:bCs/>
                <w:color w:val="000000"/>
                <w:sz w:val="22"/>
                <w:szCs w:val="22"/>
              </w:rPr>
            </w:pPr>
          </w:p>
          <w:p w:rsidR="001164CF" w:rsidRPr="0036426C" w:rsidRDefault="00306111" w:rsidP="004B12F7">
            <w:pPr>
              <w:jc w:val="center"/>
              <w:rPr>
                <w:rFonts w:ascii="Arial" w:hAnsi="Arial" w:cs="Arial"/>
                <w:bCs/>
                <w:color w:val="000000"/>
                <w:sz w:val="22"/>
                <w:szCs w:val="22"/>
              </w:rPr>
            </w:pPr>
            <w:r w:rsidRPr="00306111">
              <w:rPr>
                <w:rFonts w:ascii="Arial" w:hAnsi="Arial" w:cs="Arial"/>
                <w:bCs/>
                <w:color w:val="000000"/>
                <w:sz w:val="22"/>
                <w:szCs w:val="22"/>
              </w:rPr>
              <w:t>10,581,405.85</w:t>
            </w:r>
          </w:p>
        </w:tc>
        <w:tc>
          <w:tcPr>
            <w:tcW w:w="1634" w:type="dxa"/>
          </w:tcPr>
          <w:p w:rsidR="001164CF" w:rsidRPr="0036426C" w:rsidRDefault="001164CF" w:rsidP="004B12F7">
            <w:pPr>
              <w:jc w:val="center"/>
              <w:rPr>
                <w:rFonts w:ascii="Arial" w:hAnsi="Arial" w:cs="Arial"/>
                <w:bCs/>
                <w:color w:val="000000"/>
                <w:sz w:val="22"/>
                <w:szCs w:val="22"/>
              </w:rPr>
            </w:pPr>
          </w:p>
          <w:p w:rsidR="001164CF" w:rsidRPr="0036426C" w:rsidRDefault="001164CF" w:rsidP="001164CF">
            <w:pPr>
              <w:jc w:val="center"/>
              <w:rPr>
                <w:rFonts w:ascii="Arial" w:hAnsi="Arial" w:cs="Arial"/>
                <w:bCs/>
                <w:color w:val="000000"/>
                <w:sz w:val="22"/>
                <w:szCs w:val="22"/>
              </w:rPr>
            </w:pPr>
            <w:r w:rsidRPr="0036426C">
              <w:rPr>
                <w:rFonts w:ascii="Arial" w:hAnsi="Arial" w:cs="Arial"/>
                <w:bCs/>
                <w:color w:val="000000"/>
                <w:sz w:val="22"/>
                <w:szCs w:val="22"/>
              </w:rPr>
              <w:t>-</w:t>
            </w:r>
          </w:p>
        </w:tc>
        <w:tc>
          <w:tcPr>
            <w:tcW w:w="1623" w:type="dxa"/>
          </w:tcPr>
          <w:p w:rsidR="006F2118" w:rsidRPr="0036426C" w:rsidRDefault="006F2118" w:rsidP="004B12F7">
            <w:pPr>
              <w:jc w:val="center"/>
              <w:rPr>
                <w:rFonts w:ascii="Arial" w:hAnsi="Arial" w:cs="Arial"/>
                <w:bCs/>
                <w:color w:val="000000"/>
                <w:sz w:val="22"/>
                <w:szCs w:val="22"/>
              </w:rPr>
            </w:pPr>
          </w:p>
          <w:p w:rsidR="001164CF" w:rsidRPr="0036426C" w:rsidRDefault="00306111" w:rsidP="004B12F7">
            <w:pPr>
              <w:jc w:val="center"/>
              <w:rPr>
                <w:rFonts w:ascii="Arial" w:hAnsi="Arial" w:cs="Arial"/>
                <w:bCs/>
                <w:color w:val="000000"/>
                <w:sz w:val="22"/>
                <w:szCs w:val="22"/>
              </w:rPr>
            </w:pPr>
            <w:r w:rsidRPr="0036426C">
              <w:rPr>
                <w:rFonts w:ascii="Arial" w:hAnsi="Arial" w:cs="Arial"/>
                <w:bCs/>
                <w:color w:val="000000"/>
                <w:sz w:val="22"/>
                <w:szCs w:val="22"/>
              </w:rPr>
              <w:t>10,617,354.81</w:t>
            </w:r>
          </w:p>
        </w:tc>
      </w:tr>
      <w:tr w:rsidR="001164CF" w:rsidRPr="0036426C" w:rsidTr="001164CF">
        <w:trPr>
          <w:trHeight w:val="330"/>
          <w:jc w:val="center"/>
        </w:trPr>
        <w:tc>
          <w:tcPr>
            <w:tcW w:w="2972" w:type="dxa"/>
            <w:shd w:val="clear" w:color="auto" w:fill="auto"/>
            <w:noWrap/>
            <w:vAlign w:val="center"/>
          </w:tcPr>
          <w:p w:rsidR="001164CF" w:rsidRPr="0036426C" w:rsidRDefault="001164CF" w:rsidP="004B12F7">
            <w:pPr>
              <w:rPr>
                <w:rFonts w:ascii="Arial" w:hAnsi="Arial" w:cs="Arial"/>
                <w:color w:val="000000" w:themeColor="text1"/>
                <w:sz w:val="22"/>
                <w:szCs w:val="22"/>
              </w:rPr>
            </w:pPr>
            <w:r w:rsidRPr="0036426C">
              <w:rPr>
                <w:rFonts w:ascii="Arial" w:hAnsi="Arial" w:cs="Arial"/>
                <w:color w:val="000000" w:themeColor="text1"/>
                <w:sz w:val="22"/>
                <w:szCs w:val="22"/>
              </w:rPr>
              <w:t>Other Receivables</w:t>
            </w:r>
          </w:p>
        </w:tc>
        <w:tc>
          <w:tcPr>
            <w:tcW w:w="1106" w:type="dxa"/>
          </w:tcPr>
          <w:p w:rsidR="001164CF" w:rsidRPr="0036426C" w:rsidRDefault="001164CF" w:rsidP="00383726">
            <w:pPr>
              <w:jc w:val="right"/>
              <w:rPr>
                <w:rFonts w:ascii="Arial" w:hAnsi="Arial" w:cs="Arial"/>
                <w:b/>
                <w:bCs/>
                <w:color w:val="000000"/>
                <w:sz w:val="22"/>
                <w:szCs w:val="22"/>
              </w:rPr>
            </w:pPr>
            <w:r w:rsidRPr="0036426C">
              <w:rPr>
                <w:rFonts w:ascii="Arial" w:hAnsi="Arial" w:cs="Arial"/>
                <w:b/>
                <w:bCs/>
                <w:color w:val="000000"/>
                <w:sz w:val="22"/>
                <w:szCs w:val="22"/>
              </w:rPr>
              <w:t>-</w:t>
            </w:r>
          </w:p>
        </w:tc>
        <w:tc>
          <w:tcPr>
            <w:tcW w:w="1682" w:type="dxa"/>
          </w:tcPr>
          <w:p w:rsidR="001164CF" w:rsidRPr="0036426C" w:rsidRDefault="00306111" w:rsidP="00721FB8">
            <w:pPr>
              <w:jc w:val="right"/>
              <w:rPr>
                <w:rFonts w:ascii="Arial" w:hAnsi="Arial" w:cs="Arial"/>
                <w:bCs/>
                <w:color w:val="000000"/>
                <w:sz w:val="22"/>
                <w:szCs w:val="22"/>
              </w:rPr>
            </w:pPr>
            <w:r>
              <w:rPr>
                <w:rFonts w:ascii="Arial" w:hAnsi="Arial" w:cs="Arial"/>
                <w:bCs/>
                <w:color w:val="000000"/>
                <w:sz w:val="22"/>
                <w:szCs w:val="22"/>
              </w:rPr>
              <w:t>-</w:t>
            </w:r>
          </w:p>
        </w:tc>
        <w:tc>
          <w:tcPr>
            <w:tcW w:w="1634" w:type="dxa"/>
          </w:tcPr>
          <w:p w:rsidR="001164CF" w:rsidRPr="0036426C" w:rsidRDefault="006F2118" w:rsidP="006F2118">
            <w:pPr>
              <w:jc w:val="center"/>
              <w:rPr>
                <w:rFonts w:ascii="Arial" w:hAnsi="Arial" w:cs="Arial"/>
                <w:bCs/>
                <w:color w:val="000000"/>
                <w:sz w:val="22"/>
                <w:szCs w:val="22"/>
              </w:rPr>
            </w:pPr>
            <w:r w:rsidRPr="0036426C">
              <w:rPr>
                <w:rFonts w:ascii="Arial" w:hAnsi="Arial" w:cs="Arial"/>
                <w:bCs/>
                <w:color w:val="000000"/>
                <w:sz w:val="22"/>
                <w:szCs w:val="22"/>
              </w:rPr>
              <w:t>-</w:t>
            </w:r>
          </w:p>
        </w:tc>
        <w:tc>
          <w:tcPr>
            <w:tcW w:w="1623" w:type="dxa"/>
          </w:tcPr>
          <w:p w:rsidR="001164CF" w:rsidRPr="0036426C" w:rsidRDefault="006F2118" w:rsidP="00721FB8">
            <w:pPr>
              <w:jc w:val="right"/>
              <w:rPr>
                <w:rFonts w:ascii="Arial" w:hAnsi="Arial" w:cs="Arial"/>
                <w:bCs/>
                <w:color w:val="000000"/>
                <w:sz w:val="22"/>
                <w:szCs w:val="22"/>
              </w:rPr>
            </w:pPr>
            <w:r w:rsidRPr="0036426C">
              <w:rPr>
                <w:rFonts w:ascii="Arial" w:hAnsi="Arial" w:cs="Arial"/>
                <w:bCs/>
                <w:color w:val="000000"/>
                <w:sz w:val="22"/>
                <w:szCs w:val="22"/>
              </w:rPr>
              <w:t>840,000.00</w:t>
            </w:r>
          </w:p>
        </w:tc>
      </w:tr>
      <w:tr w:rsidR="001164CF" w:rsidRPr="0036426C" w:rsidTr="001164CF">
        <w:trPr>
          <w:trHeight w:val="89"/>
          <w:jc w:val="center"/>
        </w:trPr>
        <w:tc>
          <w:tcPr>
            <w:tcW w:w="2972" w:type="dxa"/>
            <w:shd w:val="clear" w:color="auto" w:fill="auto"/>
            <w:noWrap/>
            <w:vAlign w:val="bottom"/>
            <w:hideMark/>
          </w:tcPr>
          <w:p w:rsidR="001164CF" w:rsidRPr="0036426C" w:rsidRDefault="001164CF" w:rsidP="004B12F7">
            <w:pPr>
              <w:jc w:val="both"/>
              <w:rPr>
                <w:rFonts w:ascii="Arial" w:hAnsi="Arial" w:cs="Arial"/>
                <w:b/>
                <w:color w:val="000000"/>
                <w:sz w:val="22"/>
                <w:szCs w:val="22"/>
                <w:lang w:val="en-US"/>
              </w:rPr>
            </w:pPr>
            <w:r w:rsidRPr="0036426C">
              <w:rPr>
                <w:rFonts w:ascii="Arial" w:hAnsi="Arial" w:cs="Arial"/>
                <w:b/>
                <w:color w:val="000000"/>
                <w:sz w:val="22"/>
                <w:szCs w:val="22"/>
                <w:lang w:val="en-US"/>
              </w:rPr>
              <w:t>Total</w:t>
            </w:r>
          </w:p>
        </w:tc>
        <w:tc>
          <w:tcPr>
            <w:tcW w:w="1106" w:type="dxa"/>
          </w:tcPr>
          <w:p w:rsidR="001164CF" w:rsidRPr="0036426C" w:rsidRDefault="001164CF" w:rsidP="00383726">
            <w:pPr>
              <w:jc w:val="right"/>
              <w:rPr>
                <w:rFonts w:ascii="Arial" w:hAnsi="Arial" w:cs="Arial"/>
                <w:color w:val="000000"/>
                <w:sz w:val="22"/>
                <w:szCs w:val="22"/>
                <w:u w:val="double"/>
                <w:lang w:val="en-US"/>
              </w:rPr>
            </w:pPr>
            <w:r w:rsidRPr="0036426C">
              <w:rPr>
                <w:rFonts w:ascii="Arial" w:hAnsi="Arial" w:cs="Arial"/>
                <w:b/>
                <w:bCs/>
                <w:color w:val="000000"/>
                <w:sz w:val="22"/>
                <w:szCs w:val="22"/>
              </w:rPr>
              <w:t>-</w:t>
            </w:r>
          </w:p>
        </w:tc>
        <w:tc>
          <w:tcPr>
            <w:tcW w:w="1682" w:type="dxa"/>
          </w:tcPr>
          <w:p w:rsidR="001164CF" w:rsidRPr="0036426C" w:rsidRDefault="001164CF" w:rsidP="00383726">
            <w:pPr>
              <w:jc w:val="right"/>
              <w:rPr>
                <w:rFonts w:ascii="Arial" w:hAnsi="Arial" w:cs="Arial"/>
                <w:b/>
                <w:color w:val="000000"/>
                <w:sz w:val="22"/>
                <w:szCs w:val="22"/>
                <w:u w:val="double"/>
                <w:lang w:val="en-US"/>
              </w:rPr>
            </w:pPr>
            <w:r w:rsidRPr="0036426C">
              <w:rPr>
                <w:rFonts w:ascii="Arial" w:hAnsi="Arial" w:cs="Arial"/>
                <w:b/>
                <w:color w:val="000000"/>
                <w:sz w:val="22"/>
                <w:szCs w:val="22"/>
                <w:u w:val="double"/>
                <w:lang w:val="en-US"/>
              </w:rPr>
              <w:fldChar w:fldCharType="begin"/>
            </w:r>
            <w:r w:rsidRPr="0036426C">
              <w:rPr>
                <w:rFonts w:ascii="Arial" w:hAnsi="Arial" w:cs="Arial"/>
                <w:b/>
                <w:color w:val="000000"/>
                <w:sz w:val="22"/>
                <w:szCs w:val="22"/>
                <w:u w:val="double"/>
                <w:lang w:val="en-US"/>
              </w:rPr>
              <w:instrText xml:space="preserve"> =SUM(ABOVE) </w:instrText>
            </w:r>
            <w:r w:rsidRPr="0036426C">
              <w:rPr>
                <w:rFonts w:ascii="Arial" w:hAnsi="Arial" w:cs="Arial"/>
                <w:b/>
                <w:color w:val="000000"/>
                <w:sz w:val="22"/>
                <w:szCs w:val="22"/>
                <w:u w:val="double"/>
                <w:lang w:val="en-US"/>
              </w:rPr>
              <w:fldChar w:fldCharType="separate"/>
            </w:r>
            <w:r w:rsidR="00306111">
              <w:rPr>
                <w:rFonts w:ascii="Arial" w:hAnsi="Arial" w:cs="Arial"/>
                <w:b/>
                <w:noProof/>
                <w:color w:val="000000"/>
                <w:sz w:val="22"/>
                <w:szCs w:val="22"/>
                <w:u w:val="double"/>
                <w:lang w:val="en-US"/>
              </w:rPr>
              <w:t>10,581,405.85</w:t>
            </w:r>
            <w:r w:rsidRPr="0036426C">
              <w:rPr>
                <w:rFonts w:ascii="Arial" w:hAnsi="Arial" w:cs="Arial"/>
                <w:b/>
                <w:color w:val="000000"/>
                <w:sz w:val="22"/>
                <w:szCs w:val="22"/>
                <w:u w:val="double"/>
                <w:lang w:val="en-US"/>
              </w:rPr>
              <w:fldChar w:fldCharType="end"/>
            </w:r>
          </w:p>
        </w:tc>
        <w:tc>
          <w:tcPr>
            <w:tcW w:w="1634" w:type="dxa"/>
          </w:tcPr>
          <w:p w:rsidR="001164CF" w:rsidRPr="0036426C" w:rsidRDefault="006F2118" w:rsidP="006F2118">
            <w:pPr>
              <w:jc w:val="center"/>
              <w:rPr>
                <w:rFonts w:ascii="Arial" w:hAnsi="Arial" w:cs="Arial"/>
                <w:b/>
                <w:color w:val="000000"/>
                <w:sz w:val="22"/>
                <w:szCs w:val="22"/>
                <w:u w:val="double"/>
                <w:lang w:val="en-US"/>
              </w:rPr>
            </w:pPr>
            <w:r w:rsidRPr="0036426C">
              <w:rPr>
                <w:rFonts w:ascii="Arial" w:hAnsi="Arial" w:cs="Arial"/>
                <w:b/>
                <w:color w:val="000000"/>
                <w:sz w:val="22"/>
                <w:szCs w:val="22"/>
                <w:u w:val="double"/>
                <w:lang w:val="en-US"/>
              </w:rPr>
              <w:t>-</w:t>
            </w:r>
          </w:p>
        </w:tc>
        <w:tc>
          <w:tcPr>
            <w:tcW w:w="1623" w:type="dxa"/>
          </w:tcPr>
          <w:p w:rsidR="001164CF" w:rsidRPr="0036426C" w:rsidRDefault="00306111" w:rsidP="00383726">
            <w:pPr>
              <w:jc w:val="right"/>
              <w:rPr>
                <w:rFonts w:ascii="Arial" w:hAnsi="Arial" w:cs="Arial"/>
                <w:b/>
                <w:color w:val="000000"/>
                <w:sz w:val="22"/>
                <w:szCs w:val="22"/>
                <w:u w:val="double"/>
                <w:lang w:val="en-US"/>
              </w:rPr>
            </w:pPr>
            <w:r>
              <w:rPr>
                <w:rFonts w:ascii="Arial" w:hAnsi="Arial" w:cs="Arial"/>
                <w:b/>
                <w:color w:val="000000"/>
                <w:sz w:val="22"/>
                <w:szCs w:val="22"/>
                <w:u w:val="double"/>
                <w:lang w:val="en-US"/>
              </w:rPr>
              <w:fldChar w:fldCharType="begin"/>
            </w:r>
            <w:r>
              <w:rPr>
                <w:rFonts w:ascii="Arial" w:hAnsi="Arial" w:cs="Arial"/>
                <w:b/>
                <w:color w:val="000000"/>
                <w:sz w:val="22"/>
                <w:szCs w:val="22"/>
                <w:u w:val="double"/>
                <w:lang w:val="en-US"/>
              </w:rPr>
              <w:instrText xml:space="preserve"> =SUM(ABOVE) </w:instrText>
            </w:r>
            <w:r>
              <w:rPr>
                <w:rFonts w:ascii="Arial" w:hAnsi="Arial" w:cs="Arial"/>
                <w:b/>
                <w:color w:val="000000"/>
                <w:sz w:val="22"/>
                <w:szCs w:val="22"/>
                <w:u w:val="double"/>
                <w:lang w:val="en-US"/>
              </w:rPr>
              <w:fldChar w:fldCharType="separate"/>
            </w:r>
            <w:r>
              <w:rPr>
                <w:rFonts w:ascii="Arial" w:hAnsi="Arial" w:cs="Arial"/>
                <w:b/>
                <w:noProof/>
                <w:color w:val="000000"/>
                <w:sz w:val="22"/>
                <w:szCs w:val="22"/>
                <w:u w:val="double"/>
                <w:lang w:val="en-US"/>
              </w:rPr>
              <w:t>11,457,354.81</w:t>
            </w:r>
            <w:r>
              <w:rPr>
                <w:rFonts w:ascii="Arial" w:hAnsi="Arial" w:cs="Arial"/>
                <w:b/>
                <w:color w:val="000000"/>
                <w:sz w:val="22"/>
                <w:szCs w:val="22"/>
                <w:u w:val="double"/>
                <w:lang w:val="en-US"/>
              </w:rPr>
              <w:fldChar w:fldCharType="end"/>
            </w:r>
          </w:p>
        </w:tc>
      </w:tr>
    </w:tbl>
    <w:p w:rsidR="00C00BF4" w:rsidRPr="0036426C" w:rsidRDefault="00842E0A" w:rsidP="00C00BF4">
      <w:pPr>
        <w:jc w:val="both"/>
        <w:rPr>
          <w:rFonts w:ascii="Arial" w:hAnsi="Arial" w:cs="Arial"/>
          <w:color w:val="000000" w:themeColor="text1"/>
          <w:sz w:val="22"/>
          <w:szCs w:val="22"/>
        </w:rPr>
      </w:pPr>
      <w:r w:rsidRPr="0036426C">
        <w:rPr>
          <w:rFonts w:ascii="Arial" w:hAnsi="Arial" w:cs="Arial"/>
          <w:color w:val="000000" w:themeColor="text1"/>
          <w:sz w:val="22"/>
          <w:szCs w:val="22"/>
        </w:rPr>
        <w:lastRenderedPageBreak/>
        <w:tab/>
      </w:r>
    </w:p>
    <w:p w:rsidR="00C00BF4" w:rsidRPr="0036426C" w:rsidRDefault="00C00BF4" w:rsidP="00C00BF4">
      <w:pPr>
        <w:jc w:val="both"/>
        <w:rPr>
          <w:rFonts w:ascii="Arial" w:hAnsi="Arial" w:cs="Arial"/>
          <w:color w:val="000000" w:themeColor="text1"/>
          <w:sz w:val="22"/>
          <w:szCs w:val="22"/>
        </w:rPr>
      </w:pPr>
    </w:p>
    <w:p w:rsidR="00C00BF4" w:rsidRPr="0036426C" w:rsidRDefault="00C00BF4" w:rsidP="00C00BF4">
      <w:pPr>
        <w:ind w:firstLine="720"/>
        <w:jc w:val="both"/>
        <w:rPr>
          <w:rFonts w:ascii="Arial" w:eastAsia="Arial" w:hAnsi="Arial" w:cs="Arial"/>
          <w:bCs/>
          <w:sz w:val="22"/>
          <w:szCs w:val="22"/>
        </w:rPr>
      </w:pPr>
      <w:r w:rsidRPr="0036426C">
        <w:rPr>
          <w:rFonts w:ascii="Arial" w:eastAsia="Arial" w:hAnsi="Arial" w:cs="Arial"/>
          <w:b/>
          <w:bCs/>
          <w:sz w:val="22"/>
          <w:szCs w:val="22"/>
        </w:rPr>
        <w:t>Due from NGOs/POs</w:t>
      </w:r>
      <w:r w:rsidRPr="0036426C">
        <w:rPr>
          <w:rFonts w:ascii="Arial" w:eastAsia="Arial" w:hAnsi="Arial" w:cs="Arial"/>
          <w:sz w:val="22"/>
          <w:szCs w:val="22"/>
        </w:rPr>
        <w:t xml:space="preserve"> includes funds released to various </w:t>
      </w:r>
      <w:r w:rsidRPr="0036426C">
        <w:rPr>
          <w:rFonts w:ascii="Arial" w:eastAsia="Arial" w:hAnsi="Arial" w:cs="Arial"/>
          <w:bCs/>
          <w:sz w:val="22"/>
          <w:szCs w:val="22"/>
        </w:rPr>
        <w:t>Non-Government and People’s Organizations</w:t>
      </w:r>
      <w:r w:rsidRPr="0036426C">
        <w:rPr>
          <w:rFonts w:ascii="Arial" w:eastAsia="Arial" w:hAnsi="Arial" w:cs="Arial"/>
          <w:sz w:val="22"/>
          <w:szCs w:val="22"/>
        </w:rPr>
        <w:t xml:space="preserve"> of </w:t>
      </w:r>
      <w:r w:rsidRPr="0036426C">
        <w:rPr>
          <w:rFonts w:ascii="Arial" w:eastAsia="Arial" w:hAnsi="Arial" w:cs="Arial"/>
          <w:bCs/>
          <w:sz w:val="22"/>
          <w:szCs w:val="22"/>
        </w:rPr>
        <w:t xml:space="preserve">current year and prior years for the implementation of </w:t>
      </w:r>
      <w:r w:rsidR="00834CD1" w:rsidRPr="0036426C">
        <w:rPr>
          <w:rFonts w:ascii="Arial" w:eastAsia="Arial" w:hAnsi="Arial" w:cs="Arial"/>
          <w:bCs/>
          <w:sz w:val="22"/>
          <w:szCs w:val="22"/>
        </w:rPr>
        <w:t>KC – CCL (</w:t>
      </w:r>
      <w:proofErr w:type="spellStart"/>
      <w:r w:rsidR="00834CD1" w:rsidRPr="0036426C">
        <w:rPr>
          <w:rFonts w:ascii="Arial" w:eastAsia="Arial" w:hAnsi="Arial" w:cs="Arial"/>
          <w:bCs/>
          <w:sz w:val="22"/>
          <w:szCs w:val="22"/>
        </w:rPr>
        <w:t>Kalahi</w:t>
      </w:r>
      <w:proofErr w:type="spellEnd"/>
      <w:r w:rsidR="00834CD1" w:rsidRPr="0036426C">
        <w:rPr>
          <w:rFonts w:ascii="Arial" w:eastAsia="Arial" w:hAnsi="Arial" w:cs="Arial"/>
          <w:bCs/>
          <w:sz w:val="22"/>
          <w:szCs w:val="22"/>
        </w:rPr>
        <w:t xml:space="preserve"> – CIDSS Construction of Classrooms).</w:t>
      </w:r>
      <w:r w:rsidR="00546AAA" w:rsidRPr="0036426C">
        <w:rPr>
          <w:rFonts w:ascii="Arial" w:eastAsia="Arial" w:hAnsi="Arial" w:cs="Arial"/>
          <w:bCs/>
          <w:sz w:val="22"/>
          <w:szCs w:val="22"/>
        </w:rPr>
        <w:t xml:space="preserve"> </w:t>
      </w:r>
      <w:r w:rsidR="008E310C">
        <w:rPr>
          <w:rFonts w:ascii="Arial" w:eastAsia="Arial" w:hAnsi="Arial" w:cs="Arial"/>
          <w:bCs/>
          <w:sz w:val="22"/>
          <w:szCs w:val="22"/>
        </w:rPr>
        <w:t>The decrease in the amount under the said account was due to the liquidation being recorded by the agency for the year 2023 in the amount of 875,948.96.</w:t>
      </w:r>
    </w:p>
    <w:p w:rsidR="009E631B" w:rsidRPr="0036426C" w:rsidRDefault="009E631B" w:rsidP="00910872">
      <w:pPr>
        <w:jc w:val="both"/>
        <w:rPr>
          <w:rFonts w:ascii="Arial" w:hAnsi="Arial" w:cs="Arial"/>
          <w:color w:val="000000" w:themeColor="text1"/>
          <w:sz w:val="22"/>
          <w:szCs w:val="22"/>
        </w:rPr>
      </w:pPr>
    </w:p>
    <w:p w:rsidR="00546AAA" w:rsidRPr="0036426C" w:rsidRDefault="00546AAA" w:rsidP="00546AAA">
      <w:pPr>
        <w:jc w:val="both"/>
        <w:rPr>
          <w:rFonts w:ascii="Arial" w:hAnsi="Arial" w:cs="Arial"/>
          <w:color w:val="000000" w:themeColor="text1"/>
          <w:sz w:val="22"/>
          <w:szCs w:val="22"/>
        </w:rPr>
      </w:pPr>
    </w:p>
    <w:p w:rsidR="00047CB7" w:rsidRDefault="00546AAA" w:rsidP="00546AAA">
      <w:pPr>
        <w:ind w:firstLine="720"/>
        <w:jc w:val="both"/>
        <w:rPr>
          <w:rFonts w:ascii="Arial" w:eastAsia="Arial" w:hAnsi="Arial" w:cs="Arial"/>
          <w:sz w:val="22"/>
          <w:szCs w:val="22"/>
        </w:rPr>
      </w:pPr>
      <w:r w:rsidRPr="0036426C">
        <w:rPr>
          <w:rFonts w:ascii="Arial" w:eastAsia="Arial" w:hAnsi="Arial" w:cs="Arial"/>
          <w:b/>
          <w:bCs/>
          <w:sz w:val="22"/>
          <w:szCs w:val="22"/>
        </w:rPr>
        <w:t>Other Receivables</w:t>
      </w:r>
      <w:r w:rsidRPr="0036426C">
        <w:rPr>
          <w:rFonts w:ascii="Arial" w:eastAsia="Arial" w:hAnsi="Arial" w:cs="Arial"/>
          <w:sz w:val="22"/>
          <w:szCs w:val="22"/>
        </w:rPr>
        <w:t xml:space="preserve"> includes funds released to 1st tranche of livelihood assistance to SAF 44 victims' </w:t>
      </w:r>
      <w:r w:rsidR="008E310C">
        <w:rPr>
          <w:rFonts w:ascii="Arial" w:eastAsia="Arial" w:hAnsi="Arial" w:cs="Arial"/>
          <w:sz w:val="22"/>
          <w:szCs w:val="22"/>
        </w:rPr>
        <w:t>beneficiaries which was then fully liquidated last March 2023 resulting to zero balance FY 2023.</w:t>
      </w:r>
    </w:p>
    <w:p w:rsidR="009D7821" w:rsidRPr="0036426C" w:rsidRDefault="009D7821" w:rsidP="00287512">
      <w:pPr>
        <w:jc w:val="both"/>
        <w:rPr>
          <w:rFonts w:ascii="Arial" w:hAnsi="Arial" w:cs="Arial"/>
          <w:color w:val="000000" w:themeColor="text1"/>
          <w:sz w:val="22"/>
          <w:szCs w:val="22"/>
        </w:rPr>
      </w:pPr>
    </w:p>
    <w:p w:rsidR="004975F7" w:rsidRPr="0036426C" w:rsidRDefault="004975F7" w:rsidP="00287512">
      <w:pPr>
        <w:jc w:val="both"/>
        <w:rPr>
          <w:rFonts w:ascii="Arial" w:hAnsi="Arial" w:cs="Arial"/>
          <w:color w:val="000000" w:themeColor="text1"/>
          <w:sz w:val="22"/>
          <w:szCs w:val="22"/>
        </w:rPr>
      </w:pPr>
    </w:p>
    <w:p w:rsidR="00547F57" w:rsidRPr="0036426C" w:rsidRDefault="00547F57" w:rsidP="00547F57">
      <w:pPr>
        <w:pStyle w:val="ListParagraph"/>
        <w:numPr>
          <w:ilvl w:val="0"/>
          <w:numId w:val="1"/>
        </w:numPr>
        <w:contextualSpacing w:val="0"/>
        <w:jc w:val="both"/>
        <w:rPr>
          <w:rFonts w:ascii="Arial" w:hAnsi="Arial" w:cs="Arial"/>
          <w:b/>
          <w:color w:val="000000" w:themeColor="text1"/>
          <w:sz w:val="22"/>
          <w:szCs w:val="22"/>
        </w:rPr>
      </w:pPr>
      <w:r w:rsidRPr="0036426C">
        <w:rPr>
          <w:rFonts w:ascii="Arial" w:hAnsi="Arial" w:cs="Arial"/>
          <w:b/>
          <w:color w:val="000000" w:themeColor="text1"/>
          <w:sz w:val="22"/>
          <w:szCs w:val="22"/>
        </w:rPr>
        <w:t>Inventories</w:t>
      </w:r>
    </w:p>
    <w:p w:rsidR="00547F57" w:rsidRPr="0036426C" w:rsidRDefault="00547F57" w:rsidP="00547F57">
      <w:pPr>
        <w:pStyle w:val="ListParagraph"/>
        <w:ind w:left="360"/>
        <w:contextualSpacing w:val="0"/>
        <w:jc w:val="both"/>
        <w:rPr>
          <w:rFonts w:ascii="Arial" w:hAnsi="Arial" w:cs="Arial"/>
          <w:b/>
          <w:color w:val="000000" w:themeColor="text1"/>
          <w:sz w:val="22"/>
          <w:szCs w:val="22"/>
        </w:rPr>
      </w:pPr>
    </w:p>
    <w:p w:rsidR="00547F57" w:rsidRPr="0036426C" w:rsidRDefault="00547F57" w:rsidP="00547F57">
      <w:pPr>
        <w:jc w:val="both"/>
        <w:rPr>
          <w:rFonts w:ascii="Arial" w:eastAsia="Arial" w:hAnsi="Arial" w:cs="Arial"/>
          <w:color w:val="000000" w:themeColor="text1"/>
          <w:sz w:val="22"/>
          <w:szCs w:val="22"/>
        </w:rPr>
      </w:pPr>
      <w:r w:rsidRPr="0036426C">
        <w:rPr>
          <w:rFonts w:ascii="Arial" w:eastAsia="Arial" w:hAnsi="Arial" w:cs="Arial"/>
          <w:color w:val="000000" w:themeColor="text1"/>
          <w:sz w:val="22"/>
          <w:szCs w:val="22"/>
        </w:rPr>
        <w:t>Inventory items of the Department include the following:</w:t>
      </w:r>
    </w:p>
    <w:p w:rsidR="00547F57" w:rsidRPr="0036426C" w:rsidRDefault="00547F57" w:rsidP="00547F57">
      <w:pPr>
        <w:jc w:val="both"/>
        <w:rPr>
          <w:rFonts w:ascii="Arial" w:eastAsia="Arial" w:hAnsi="Arial" w:cs="Arial"/>
          <w:color w:val="000000" w:themeColor="text1"/>
          <w:sz w:val="22"/>
          <w:szCs w:val="22"/>
        </w:rPr>
      </w:pPr>
    </w:p>
    <w:tbl>
      <w:tblPr>
        <w:tblW w:w="10303" w:type="dxa"/>
        <w:jc w:val="center"/>
        <w:tblLayout w:type="fixed"/>
        <w:tblLook w:val="04A0" w:firstRow="1" w:lastRow="0" w:firstColumn="1" w:lastColumn="0" w:noHBand="0" w:noVBand="1"/>
      </w:tblPr>
      <w:tblGrid>
        <w:gridCol w:w="3825"/>
        <w:gridCol w:w="1829"/>
        <w:gridCol w:w="1489"/>
        <w:gridCol w:w="1440"/>
        <w:gridCol w:w="1720"/>
      </w:tblGrid>
      <w:tr w:rsidR="00547F57" w:rsidRPr="0036426C" w:rsidTr="00BC745C">
        <w:trPr>
          <w:trHeight w:val="301"/>
          <w:jc w:val="center"/>
        </w:trPr>
        <w:tc>
          <w:tcPr>
            <w:tcW w:w="3825" w:type="dxa"/>
            <w:vMerge w:val="restart"/>
            <w:tcBorders>
              <w:top w:val="single" w:sz="4" w:space="0" w:color="auto"/>
              <w:left w:val="single" w:sz="4" w:space="0" w:color="auto"/>
              <w:right w:val="single" w:sz="4" w:space="0" w:color="auto"/>
            </w:tcBorders>
            <w:shd w:val="clear" w:color="auto" w:fill="auto"/>
            <w:noWrap/>
            <w:vAlign w:val="center"/>
            <w:hideMark/>
          </w:tcPr>
          <w:p w:rsidR="00547F57" w:rsidRPr="0036426C" w:rsidRDefault="00547F57" w:rsidP="00061AB3">
            <w:pPr>
              <w:ind w:left="267" w:hanging="267"/>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Accounts</w:t>
            </w:r>
          </w:p>
        </w:tc>
        <w:tc>
          <w:tcPr>
            <w:tcW w:w="6478" w:type="dxa"/>
            <w:gridSpan w:val="4"/>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DD2C52" w:rsidP="005509D6">
            <w:pPr>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176A05">
              <w:rPr>
                <w:rFonts w:ascii="Arial" w:hAnsi="Arial" w:cs="Arial"/>
                <w:b/>
                <w:color w:val="000000" w:themeColor="text1"/>
                <w:sz w:val="22"/>
                <w:szCs w:val="22"/>
                <w:lang w:val="en-US"/>
              </w:rPr>
              <w:t>3</w:t>
            </w:r>
          </w:p>
          <w:p w:rsidR="00547F57" w:rsidRPr="0036426C" w:rsidRDefault="00547F57" w:rsidP="005509D6">
            <w:pPr>
              <w:jc w:val="center"/>
              <w:rPr>
                <w:rFonts w:ascii="Arial" w:hAnsi="Arial" w:cs="Arial"/>
                <w:b/>
                <w:bCs/>
                <w:iCs/>
                <w:color w:val="000000" w:themeColor="text1"/>
                <w:sz w:val="22"/>
                <w:szCs w:val="22"/>
                <w:lang w:val="en-PH" w:eastAsia="en-PH"/>
              </w:rPr>
            </w:pPr>
            <w:r w:rsidRPr="0036426C">
              <w:rPr>
                <w:rFonts w:ascii="Arial" w:hAnsi="Arial" w:cs="Arial"/>
                <w:b/>
                <w:color w:val="000000" w:themeColor="text1"/>
                <w:sz w:val="22"/>
                <w:szCs w:val="22"/>
                <w:lang w:val="en-US"/>
              </w:rPr>
              <w:t>(in thousand pesos)</w:t>
            </w:r>
          </w:p>
        </w:tc>
      </w:tr>
      <w:tr w:rsidR="00547F57" w:rsidRPr="0036426C" w:rsidTr="00BC745C">
        <w:trPr>
          <w:trHeight w:val="301"/>
          <w:jc w:val="center"/>
        </w:trPr>
        <w:tc>
          <w:tcPr>
            <w:tcW w:w="3825" w:type="dxa"/>
            <w:vMerge/>
            <w:tcBorders>
              <w:left w:val="single" w:sz="4" w:space="0" w:color="auto"/>
              <w:bottom w:val="single" w:sz="4" w:space="0" w:color="auto"/>
              <w:right w:val="single" w:sz="4" w:space="0" w:color="auto"/>
            </w:tcBorders>
            <w:shd w:val="clear" w:color="auto" w:fill="auto"/>
            <w:noWrap/>
            <w:vAlign w:val="center"/>
            <w:hideMark/>
          </w:tcPr>
          <w:p w:rsidR="00547F57" w:rsidRPr="0036426C" w:rsidRDefault="00547F57" w:rsidP="005509D6">
            <w:pPr>
              <w:ind w:left="267" w:hanging="267"/>
              <w:jc w:val="both"/>
              <w:rPr>
                <w:rFonts w:ascii="Arial" w:hAnsi="Arial" w:cs="Arial"/>
                <w:color w:val="000000" w:themeColor="text1"/>
                <w:sz w:val="22"/>
                <w:szCs w:val="22"/>
                <w:lang w:val="en-US"/>
              </w:rPr>
            </w:pPr>
          </w:p>
        </w:tc>
        <w:tc>
          <w:tcPr>
            <w:tcW w:w="1829" w:type="dxa"/>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547F57" w:rsidP="00BC745C">
            <w:pPr>
              <w:jc w:val="center"/>
              <w:rPr>
                <w:rFonts w:ascii="Arial" w:hAnsi="Arial" w:cs="Arial"/>
                <w:b/>
                <w:color w:val="000000" w:themeColor="text1"/>
                <w:sz w:val="22"/>
                <w:szCs w:val="22"/>
                <w:lang w:val="en-US"/>
              </w:rPr>
            </w:pPr>
            <w:r w:rsidRPr="0036426C">
              <w:rPr>
                <w:rFonts w:ascii="Arial" w:hAnsi="Arial" w:cs="Arial"/>
                <w:b/>
                <w:bCs/>
                <w:iCs/>
                <w:color w:val="000000" w:themeColor="text1"/>
                <w:sz w:val="22"/>
                <w:szCs w:val="22"/>
                <w:lang w:val="en-PH" w:eastAsia="en-PH"/>
              </w:rPr>
              <w:t>Inventories carried at the lower of cost and net realizable value</w:t>
            </w:r>
          </w:p>
        </w:tc>
        <w:tc>
          <w:tcPr>
            <w:tcW w:w="1489" w:type="dxa"/>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547F57" w:rsidP="00BC745C">
            <w:pPr>
              <w:jc w:val="center"/>
              <w:rPr>
                <w:rFonts w:ascii="Arial" w:hAnsi="Arial" w:cs="Arial"/>
                <w:b/>
                <w:color w:val="000000" w:themeColor="text1"/>
                <w:sz w:val="22"/>
                <w:szCs w:val="22"/>
              </w:rPr>
            </w:pPr>
            <w:r w:rsidRPr="0036426C">
              <w:rPr>
                <w:rFonts w:ascii="Arial" w:hAnsi="Arial" w:cs="Arial"/>
                <w:b/>
                <w:bCs/>
                <w:iCs/>
                <w:color w:val="000000" w:themeColor="text1"/>
                <w:sz w:val="22"/>
                <w:szCs w:val="22"/>
                <w:lang w:val="en-PH" w:eastAsia="en-PH"/>
              </w:rPr>
              <w:t>Inventories carried at fair value less cost to sell</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547F57" w:rsidRPr="0036426C" w:rsidRDefault="00547F57" w:rsidP="00BC745C">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Inventory write-down recognized during the year</w:t>
            </w:r>
          </w:p>
        </w:tc>
        <w:tc>
          <w:tcPr>
            <w:tcW w:w="1720" w:type="dxa"/>
            <w:tcBorders>
              <w:top w:val="single" w:sz="4" w:space="0" w:color="auto"/>
              <w:left w:val="nil"/>
              <w:bottom w:val="single" w:sz="4" w:space="0" w:color="auto"/>
              <w:right w:val="single" w:sz="4" w:space="0" w:color="auto"/>
            </w:tcBorders>
            <w:shd w:val="clear" w:color="auto" w:fill="auto"/>
            <w:vAlign w:val="center"/>
          </w:tcPr>
          <w:p w:rsidR="00547F57" w:rsidRPr="0036426C" w:rsidRDefault="00547F57" w:rsidP="00BC745C">
            <w:pPr>
              <w:jc w:val="center"/>
              <w:rPr>
                <w:rFonts w:ascii="Arial" w:hAnsi="Arial" w:cs="Arial"/>
                <w:b/>
                <w:bCs/>
                <w:iCs/>
                <w:color w:val="000000" w:themeColor="text1"/>
                <w:sz w:val="22"/>
                <w:szCs w:val="22"/>
                <w:lang w:val="en-PH" w:eastAsia="en-PH"/>
              </w:rPr>
            </w:pPr>
            <w:r w:rsidRPr="0036426C">
              <w:rPr>
                <w:rFonts w:ascii="Arial" w:hAnsi="Arial" w:cs="Arial"/>
                <w:b/>
                <w:bCs/>
                <w:iCs/>
                <w:color w:val="000000" w:themeColor="text1"/>
                <w:sz w:val="22"/>
                <w:szCs w:val="22"/>
                <w:lang w:val="en-PH" w:eastAsia="en-PH"/>
              </w:rPr>
              <w:t>Reversal of Inventory write-down recognized during the year</w:t>
            </w:r>
          </w:p>
        </w:tc>
      </w:tr>
      <w:tr w:rsidR="00BC745C" w:rsidRPr="0036426C" w:rsidTr="00BC745C">
        <w:trPr>
          <w:trHeight w:val="301"/>
          <w:jc w:val="center"/>
        </w:trPr>
        <w:tc>
          <w:tcPr>
            <w:tcW w:w="3825" w:type="dxa"/>
            <w:tcBorders>
              <w:left w:val="single" w:sz="4" w:space="0" w:color="auto"/>
              <w:bottom w:val="single" w:sz="4" w:space="0" w:color="auto"/>
              <w:right w:val="single" w:sz="4" w:space="0" w:color="auto"/>
            </w:tcBorders>
            <w:shd w:val="clear" w:color="auto" w:fill="auto"/>
            <w:noWrap/>
            <w:vAlign w:val="center"/>
          </w:tcPr>
          <w:p w:rsidR="00BC745C" w:rsidRPr="0036426C" w:rsidRDefault="00BC745C" w:rsidP="005509D6">
            <w:pPr>
              <w:ind w:left="267" w:hanging="267"/>
              <w:jc w:val="both"/>
              <w:rPr>
                <w:rFonts w:ascii="Arial" w:hAnsi="Arial" w:cs="Arial"/>
                <w:color w:val="000000" w:themeColor="text1"/>
                <w:sz w:val="22"/>
                <w:szCs w:val="22"/>
                <w:lang w:val="en-US"/>
              </w:rPr>
            </w:pPr>
          </w:p>
        </w:tc>
        <w:tc>
          <w:tcPr>
            <w:tcW w:w="1829" w:type="dxa"/>
            <w:tcBorders>
              <w:top w:val="single" w:sz="4" w:space="0" w:color="auto"/>
              <w:left w:val="nil"/>
              <w:bottom w:val="single" w:sz="4" w:space="0" w:color="auto"/>
              <w:right w:val="single" w:sz="4" w:space="0" w:color="auto"/>
            </w:tcBorders>
            <w:shd w:val="clear" w:color="auto" w:fill="auto"/>
            <w:noWrap/>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c>
          <w:tcPr>
            <w:tcW w:w="1489" w:type="dxa"/>
            <w:tcBorders>
              <w:top w:val="single" w:sz="4" w:space="0" w:color="auto"/>
              <w:left w:val="nil"/>
              <w:bottom w:val="single" w:sz="4" w:space="0" w:color="auto"/>
              <w:right w:val="single" w:sz="4" w:space="0" w:color="auto"/>
            </w:tcBorders>
            <w:shd w:val="clear" w:color="auto" w:fill="auto"/>
            <w:noWrap/>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c>
          <w:tcPr>
            <w:tcW w:w="1440" w:type="dxa"/>
            <w:tcBorders>
              <w:top w:val="single" w:sz="4" w:space="0" w:color="auto"/>
              <w:left w:val="nil"/>
              <w:bottom w:val="single" w:sz="4" w:space="0" w:color="auto"/>
              <w:right w:val="single" w:sz="4" w:space="0" w:color="auto"/>
            </w:tcBorders>
            <w:shd w:val="clear" w:color="auto" w:fill="auto"/>
            <w:noWrap/>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c>
          <w:tcPr>
            <w:tcW w:w="1720" w:type="dxa"/>
            <w:tcBorders>
              <w:top w:val="single" w:sz="4" w:space="0" w:color="auto"/>
              <w:left w:val="nil"/>
              <w:bottom w:val="single" w:sz="4" w:space="0" w:color="auto"/>
              <w:right w:val="single" w:sz="4" w:space="0" w:color="auto"/>
            </w:tcBorders>
            <w:shd w:val="clear" w:color="auto" w:fill="auto"/>
            <w:vAlign w:val="center"/>
          </w:tcPr>
          <w:p w:rsidR="00BC745C" w:rsidRPr="0036426C" w:rsidRDefault="00BC745C" w:rsidP="00BC745C">
            <w:pPr>
              <w:jc w:val="center"/>
              <w:rPr>
                <w:rFonts w:ascii="Arial" w:hAnsi="Arial" w:cs="Arial"/>
                <w:b/>
                <w:bCs/>
                <w:iCs/>
                <w:color w:val="000000" w:themeColor="text1"/>
                <w:sz w:val="22"/>
                <w:szCs w:val="22"/>
                <w:lang w:val="en-PH" w:eastAsia="en-PH"/>
              </w:rPr>
            </w:pPr>
          </w:p>
        </w:tc>
      </w:tr>
      <w:tr w:rsidR="00547F57"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547F57" w:rsidP="005509D6">
            <w:pPr>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lang w:val="en-PH" w:eastAsia="en-PH"/>
              </w:rPr>
              <w:t>Inventory Held for Distribution</w:t>
            </w:r>
          </w:p>
        </w:tc>
        <w:tc>
          <w:tcPr>
            <w:tcW w:w="182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right"/>
              <w:rPr>
                <w:rFonts w:ascii="Arial" w:hAnsi="Arial" w:cs="Arial"/>
                <w:color w:val="000000" w:themeColor="text1"/>
                <w:sz w:val="22"/>
                <w:szCs w:val="22"/>
                <w:lang w:val="en-US"/>
              </w:rPr>
            </w:pP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E75D25" w:rsidP="00DD2C52">
            <w:pPr>
              <w:ind w:left="252"/>
              <w:jc w:val="both"/>
              <w:rPr>
                <w:rFonts w:ascii="Arial" w:hAnsi="Arial" w:cs="Arial"/>
                <w:color w:val="000000" w:themeColor="text1"/>
                <w:sz w:val="22"/>
                <w:szCs w:val="22"/>
                <w:lang w:val="en-PH" w:eastAsia="en-PH"/>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2023</w:t>
            </w:r>
          </w:p>
        </w:tc>
        <w:tc>
          <w:tcPr>
            <w:tcW w:w="1829" w:type="dxa"/>
            <w:tcBorders>
              <w:top w:val="nil"/>
              <w:left w:val="nil"/>
              <w:bottom w:val="single" w:sz="4" w:space="0" w:color="auto"/>
              <w:right w:val="single" w:sz="4" w:space="0" w:color="auto"/>
            </w:tcBorders>
            <w:shd w:val="clear" w:color="auto" w:fill="auto"/>
            <w:noWrap/>
            <w:vAlign w:val="bottom"/>
          </w:tcPr>
          <w:p w:rsidR="00176A05" w:rsidRPr="0036426C" w:rsidRDefault="00176A05" w:rsidP="00573C58">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995,</w:t>
            </w:r>
            <w:r w:rsidR="00573C58">
              <w:rPr>
                <w:rFonts w:ascii="Arial" w:hAnsi="Arial" w:cs="Arial"/>
                <w:color w:val="000000" w:themeColor="text1"/>
                <w:sz w:val="22"/>
                <w:szCs w:val="22"/>
                <w:lang w:val="en-US"/>
              </w:rPr>
              <w:t>5</w:t>
            </w:r>
            <w:r>
              <w:rPr>
                <w:rFonts w:ascii="Arial" w:hAnsi="Arial" w:cs="Arial"/>
                <w:color w:val="000000" w:themeColor="text1"/>
                <w:sz w:val="22"/>
                <w:szCs w:val="22"/>
                <w:lang w:val="en-US"/>
              </w:rPr>
              <w:t>00.00</w:t>
            </w: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608"/>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547F57" w:rsidP="00D252E8">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Additions/Acquisitions during the </w:t>
            </w:r>
            <w:r w:rsidR="00D252E8" w:rsidRPr="0036426C">
              <w:rPr>
                <w:rFonts w:ascii="Arial" w:hAnsi="Arial" w:cs="Arial"/>
                <w:color w:val="000000" w:themeColor="text1"/>
                <w:sz w:val="22"/>
                <w:szCs w:val="22"/>
              </w:rPr>
              <w:t>quarter</w:t>
            </w:r>
            <w:r w:rsidR="003D2D41">
              <w:rPr>
                <w:rFonts w:ascii="Arial" w:hAnsi="Arial" w:cs="Arial"/>
                <w:color w:val="000000" w:themeColor="text1"/>
                <w:sz w:val="22"/>
                <w:szCs w:val="22"/>
              </w:rPr>
              <w:t xml:space="preserve"> (Subsidy from Central Office)</w:t>
            </w:r>
          </w:p>
        </w:tc>
        <w:tc>
          <w:tcPr>
            <w:tcW w:w="1829" w:type="dxa"/>
            <w:tcBorders>
              <w:top w:val="nil"/>
              <w:left w:val="nil"/>
              <w:bottom w:val="single" w:sz="4" w:space="0" w:color="auto"/>
              <w:right w:val="single" w:sz="4" w:space="0" w:color="auto"/>
            </w:tcBorders>
            <w:shd w:val="clear" w:color="auto" w:fill="auto"/>
            <w:noWrap/>
            <w:vAlign w:val="bottom"/>
          </w:tcPr>
          <w:p w:rsidR="00547F57" w:rsidRPr="0036426C" w:rsidRDefault="003D2D41" w:rsidP="000E3098">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14,339,444.00</w:t>
            </w: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D252E8">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Expensed during the </w:t>
            </w:r>
            <w:r w:rsidR="00D252E8" w:rsidRPr="0036426C">
              <w:rPr>
                <w:rFonts w:ascii="Arial" w:hAnsi="Arial" w:cs="Arial"/>
                <w:color w:val="000000" w:themeColor="text1"/>
                <w:sz w:val="22"/>
                <w:szCs w:val="22"/>
              </w:rPr>
              <w:t>quarter</w:t>
            </w:r>
            <w:r w:rsidRPr="0036426C">
              <w:rPr>
                <w:rFonts w:ascii="Arial" w:hAnsi="Arial" w:cs="Arial"/>
                <w:color w:val="000000" w:themeColor="text1"/>
                <w:sz w:val="22"/>
                <w:szCs w:val="22"/>
              </w:rPr>
              <w:t xml:space="preserve"> except write-down </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3D2D41" w:rsidP="005509D6">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5509D6">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Reversal of Write-down during the year</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3D2D41" w:rsidP="005509D6">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BB4088">
            <w:pPr>
              <w:ind w:left="252"/>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rPr>
              <w:t>C</w:t>
            </w:r>
            <w:r w:rsidR="00E75D25" w:rsidRPr="0036426C">
              <w:rPr>
                <w:rFonts w:ascii="Arial" w:hAnsi="Arial" w:cs="Arial"/>
                <w:b/>
                <w:color w:val="000000" w:themeColor="text1"/>
                <w:sz w:val="22"/>
                <w:szCs w:val="22"/>
              </w:rPr>
              <w:t>a</w:t>
            </w:r>
            <w:r w:rsidR="00066E6C" w:rsidRPr="0036426C">
              <w:rPr>
                <w:rFonts w:ascii="Arial" w:hAnsi="Arial" w:cs="Arial"/>
                <w:b/>
                <w:color w:val="000000" w:themeColor="text1"/>
                <w:sz w:val="22"/>
                <w:szCs w:val="22"/>
              </w:rPr>
              <w:t xml:space="preserve">rrying Amount, </w:t>
            </w:r>
            <w:r w:rsidR="000A5D6A" w:rsidRPr="0036426C">
              <w:rPr>
                <w:rFonts w:ascii="Arial" w:hAnsi="Arial" w:cs="Arial"/>
                <w:b/>
                <w:color w:val="000000" w:themeColor="text1"/>
                <w:sz w:val="22"/>
                <w:szCs w:val="22"/>
              </w:rPr>
              <w:t>Decem</w:t>
            </w:r>
            <w:r w:rsidR="00BB4088" w:rsidRPr="0036426C">
              <w:rPr>
                <w:rFonts w:ascii="Arial" w:hAnsi="Arial" w:cs="Arial"/>
                <w:b/>
                <w:color w:val="000000" w:themeColor="text1"/>
                <w:sz w:val="22"/>
                <w:szCs w:val="22"/>
              </w:rPr>
              <w:t>ber</w:t>
            </w:r>
            <w:r w:rsidR="00D252E8" w:rsidRPr="0036426C">
              <w:rPr>
                <w:rFonts w:ascii="Arial" w:hAnsi="Arial" w:cs="Arial"/>
                <w:b/>
                <w:color w:val="000000" w:themeColor="text1"/>
                <w:sz w:val="22"/>
                <w:szCs w:val="22"/>
              </w:rPr>
              <w:t xml:space="preserve"> 3</w:t>
            </w:r>
            <w:r w:rsidR="000A5D6A" w:rsidRPr="0036426C">
              <w:rPr>
                <w:rFonts w:ascii="Arial" w:hAnsi="Arial" w:cs="Arial"/>
                <w:b/>
                <w:color w:val="000000" w:themeColor="text1"/>
                <w:sz w:val="22"/>
                <w:szCs w:val="22"/>
              </w:rPr>
              <w:t>1</w:t>
            </w:r>
            <w:r w:rsidR="00176A05">
              <w:rPr>
                <w:rFonts w:ascii="Arial" w:hAnsi="Arial" w:cs="Arial"/>
                <w:b/>
                <w:color w:val="000000" w:themeColor="text1"/>
                <w:sz w:val="22"/>
                <w:szCs w:val="22"/>
              </w:rPr>
              <w:t>, 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3D2D41" w:rsidP="00573C58">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15,334,944</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b/>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47F57" w:rsidRPr="0036426C" w:rsidRDefault="00547F57" w:rsidP="005509D6">
            <w:pPr>
              <w:jc w:val="both"/>
              <w:rPr>
                <w:rFonts w:ascii="Arial" w:hAnsi="Arial" w:cs="Arial"/>
                <w:b/>
                <w:color w:val="000000" w:themeColor="text1"/>
                <w:sz w:val="22"/>
                <w:szCs w:val="22"/>
              </w:rPr>
            </w:pPr>
            <w:r w:rsidRPr="0036426C">
              <w:rPr>
                <w:rFonts w:ascii="Arial" w:hAnsi="Arial" w:cs="Arial"/>
                <w:b/>
                <w:color w:val="000000" w:themeColor="text1"/>
                <w:sz w:val="22"/>
                <w:szCs w:val="22"/>
                <w:lang w:val="en-PH" w:eastAsia="en-PH"/>
              </w:rPr>
              <w:t>Inventory Held for Consumption</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right"/>
              <w:rPr>
                <w:rFonts w:ascii="Arial" w:hAnsi="Arial" w:cs="Arial"/>
                <w:color w:val="000000" w:themeColor="text1"/>
                <w:sz w:val="22"/>
                <w:szCs w:val="22"/>
                <w:lang w:val="en-US"/>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813D74">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E75D25" w:rsidP="00D252E8">
            <w:pPr>
              <w:ind w:left="252"/>
              <w:jc w:val="both"/>
              <w:rPr>
                <w:rFonts w:ascii="Arial" w:hAnsi="Arial" w:cs="Arial"/>
                <w:color w:val="000000" w:themeColor="text1"/>
                <w:sz w:val="22"/>
                <w:szCs w:val="22"/>
                <w:lang w:val="en-PH" w:eastAsia="en-PH"/>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176A05" w:rsidP="005509D6">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0A2A78">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D252E8">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Additions/Acquisitions during the </w:t>
            </w:r>
            <w:r w:rsidR="00D252E8" w:rsidRPr="0036426C">
              <w:rPr>
                <w:rFonts w:ascii="Arial" w:hAnsi="Arial" w:cs="Arial"/>
                <w:color w:val="000000" w:themeColor="text1"/>
                <w:sz w:val="22"/>
                <w:szCs w:val="22"/>
              </w:rPr>
              <w:t>quarter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176A05" w:rsidP="005509D6">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1,260,913.32</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0A2A78">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5509D6">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 xml:space="preserve">Expensed during the year except write-down </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954950" w:rsidP="005509D6">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0A2A78">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hideMark/>
          </w:tcPr>
          <w:p w:rsidR="00547F57" w:rsidRPr="0036426C" w:rsidRDefault="00547F57" w:rsidP="005509D6">
            <w:pPr>
              <w:ind w:left="522" w:hanging="270"/>
              <w:jc w:val="both"/>
              <w:rPr>
                <w:rFonts w:ascii="Arial" w:hAnsi="Arial" w:cs="Arial"/>
                <w:color w:val="000000" w:themeColor="text1"/>
                <w:sz w:val="22"/>
                <w:szCs w:val="22"/>
              </w:rPr>
            </w:pPr>
            <w:r w:rsidRPr="0036426C">
              <w:rPr>
                <w:rFonts w:ascii="Arial" w:hAnsi="Arial" w:cs="Arial"/>
                <w:color w:val="000000" w:themeColor="text1"/>
                <w:sz w:val="22"/>
                <w:szCs w:val="22"/>
              </w:rPr>
              <w:t>Reversal of Write-down during the year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954950" w:rsidP="005509D6">
            <w:pPr>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color w:val="000000" w:themeColor="text1"/>
                <w:sz w:val="22"/>
                <w:szCs w:val="22"/>
                <w:lang w:val="en-US"/>
              </w:rPr>
            </w:pPr>
          </w:p>
        </w:tc>
      </w:tr>
      <w:tr w:rsidR="00547F57"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hideMark/>
          </w:tcPr>
          <w:p w:rsidR="00547F57" w:rsidRPr="0036426C" w:rsidRDefault="00547F57" w:rsidP="00BB4088">
            <w:pPr>
              <w:ind w:left="252"/>
              <w:jc w:val="both"/>
              <w:rPr>
                <w:rFonts w:ascii="Arial" w:hAnsi="Arial" w:cs="Arial"/>
                <w:b/>
                <w:color w:val="000000" w:themeColor="text1"/>
                <w:sz w:val="22"/>
                <w:szCs w:val="22"/>
                <w:lang w:val="en-PH" w:eastAsia="en-PH"/>
              </w:rPr>
            </w:pPr>
            <w:r w:rsidRPr="0036426C">
              <w:rPr>
                <w:rFonts w:ascii="Arial" w:hAnsi="Arial" w:cs="Arial"/>
                <w:b/>
                <w:color w:val="000000" w:themeColor="text1"/>
                <w:sz w:val="22"/>
                <w:szCs w:val="22"/>
              </w:rPr>
              <w:t>C</w:t>
            </w:r>
            <w:r w:rsidR="00E75D25" w:rsidRPr="0036426C">
              <w:rPr>
                <w:rFonts w:ascii="Arial" w:hAnsi="Arial" w:cs="Arial"/>
                <w:b/>
                <w:color w:val="000000" w:themeColor="text1"/>
                <w:sz w:val="22"/>
                <w:szCs w:val="22"/>
              </w:rPr>
              <w:t>a</w:t>
            </w:r>
            <w:r w:rsidR="000A5D6A" w:rsidRPr="0036426C">
              <w:rPr>
                <w:rFonts w:ascii="Arial" w:hAnsi="Arial" w:cs="Arial"/>
                <w:b/>
                <w:color w:val="000000" w:themeColor="text1"/>
                <w:sz w:val="22"/>
                <w:szCs w:val="22"/>
              </w:rPr>
              <w:t>rrying Amount, Dec</w:t>
            </w:r>
            <w:r w:rsidR="00BB4088" w:rsidRPr="0036426C">
              <w:rPr>
                <w:rFonts w:ascii="Arial" w:hAnsi="Arial" w:cs="Arial"/>
                <w:b/>
                <w:color w:val="000000" w:themeColor="text1"/>
                <w:sz w:val="22"/>
                <w:szCs w:val="22"/>
              </w:rPr>
              <w:t>ember</w:t>
            </w:r>
            <w:r w:rsidR="00F00491" w:rsidRPr="0036426C">
              <w:rPr>
                <w:rFonts w:ascii="Arial" w:hAnsi="Arial" w:cs="Arial"/>
                <w:b/>
                <w:color w:val="000000" w:themeColor="text1"/>
                <w:sz w:val="22"/>
                <w:szCs w:val="22"/>
              </w:rPr>
              <w:t xml:space="preserve"> 3</w:t>
            </w:r>
            <w:r w:rsidR="000A5D6A" w:rsidRPr="0036426C">
              <w:rPr>
                <w:rFonts w:ascii="Arial" w:hAnsi="Arial" w:cs="Arial"/>
                <w:b/>
                <w:color w:val="000000" w:themeColor="text1"/>
                <w:sz w:val="22"/>
                <w:szCs w:val="22"/>
              </w:rPr>
              <w:t>1</w:t>
            </w:r>
            <w:r w:rsidR="00F00491" w:rsidRPr="0036426C">
              <w:rPr>
                <w:rFonts w:ascii="Arial" w:hAnsi="Arial" w:cs="Arial"/>
                <w:b/>
                <w:color w:val="000000" w:themeColor="text1"/>
                <w:sz w:val="22"/>
                <w:szCs w:val="22"/>
              </w:rPr>
              <w:t xml:space="preserve">, </w:t>
            </w:r>
            <w:r w:rsidR="00176A05">
              <w:rPr>
                <w:rFonts w:ascii="Arial" w:hAnsi="Arial" w:cs="Arial"/>
                <w:b/>
                <w:color w:val="000000" w:themeColor="text1"/>
                <w:sz w:val="22"/>
                <w:szCs w:val="22"/>
              </w:rPr>
              <w:t>2023</w:t>
            </w:r>
          </w:p>
        </w:tc>
        <w:tc>
          <w:tcPr>
            <w:tcW w:w="1829" w:type="dxa"/>
            <w:tcBorders>
              <w:top w:val="nil"/>
              <w:left w:val="nil"/>
              <w:bottom w:val="single" w:sz="4" w:space="0" w:color="auto"/>
              <w:right w:val="single" w:sz="4" w:space="0" w:color="auto"/>
            </w:tcBorders>
            <w:shd w:val="clear" w:color="auto" w:fill="auto"/>
            <w:noWrap/>
            <w:vAlign w:val="bottom"/>
          </w:tcPr>
          <w:p w:rsidR="00547F57" w:rsidRPr="0036426C" w:rsidRDefault="00176A05" w:rsidP="005509D6">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1,260,913.32</w:t>
            </w:r>
          </w:p>
        </w:tc>
        <w:tc>
          <w:tcPr>
            <w:tcW w:w="1489"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547F57" w:rsidRPr="0036426C" w:rsidRDefault="00547F57" w:rsidP="005509D6">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547F57" w:rsidRPr="0036426C" w:rsidRDefault="00547F57" w:rsidP="005509D6">
            <w:pPr>
              <w:jc w:val="both"/>
              <w:rPr>
                <w:rFonts w:ascii="Arial" w:hAnsi="Arial" w:cs="Arial"/>
                <w:b/>
                <w:color w:val="000000" w:themeColor="text1"/>
                <w:sz w:val="22"/>
                <w:szCs w:val="22"/>
                <w:lang w:val="en-US"/>
              </w:rPr>
            </w:pPr>
          </w:p>
        </w:tc>
      </w:tr>
      <w:tr w:rsidR="003032F5" w:rsidRPr="0036426C" w:rsidTr="009E631B">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3032F5" w:rsidRPr="0036426C" w:rsidRDefault="003032F5" w:rsidP="003032F5">
            <w:pPr>
              <w:jc w:val="both"/>
              <w:rPr>
                <w:rFonts w:ascii="Arial" w:hAnsi="Arial" w:cs="Arial"/>
                <w:b/>
                <w:color w:val="000000" w:themeColor="text1"/>
                <w:sz w:val="22"/>
                <w:szCs w:val="22"/>
              </w:rPr>
            </w:pPr>
            <w:r w:rsidRPr="0036426C">
              <w:rPr>
                <w:rFonts w:ascii="Arial" w:hAnsi="Arial" w:cs="Arial"/>
                <w:b/>
                <w:color w:val="000000" w:themeColor="text1"/>
                <w:sz w:val="22"/>
                <w:szCs w:val="22"/>
              </w:rPr>
              <w:t>Semi-Expendable Machinery and Equipment</w:t>
            </w:r>
          </w:p>
        </w:tc>
        <w:tc>
          <w:tcPr>
            <w:tcW w:w="1829" w:type="dxa"/>
            <w:tcBorders>
              <w:top w:val="nil"/>
              <w:left w:val="nil"/>
              <w:bottom w:val="single" w:sz="4" w:space="0" w:color="auto"/>
              <w:right w:val="single" w:sz="4" w:space="0" w:color="auto"/>
            </w:tcBorders>
            <w:shd w:val="clear" w:color="auto" w:fill="auto"/>
            <w:noWrap/>
            <w:vAlign w:val="bottom"/>
          </w:tcPr>
          <w:p w:rsidR="003032F5" w:rsidRPr="0036426C" w:rsidRDefault="003032F5" w:rsidP="005509D6">
            <w:pPr>
              <w:jc w:val="right"/>
              <w:rPr>
                <w:rFonts w:ascii="Arial" w:hAnsi="Arial" w:cs="Arial"/>
                <w:b/>
                <w:color w:val="000000" w:themeColor="text1"/>
                <w:sz w:val="22"/>
                <w:szCs w:val="22"/>
                <w:lang w:val="en-US"/>
              </w:rPr>
            </w:pPr>
          </w:p>
        </w:tc>
        <w:tc>
          <w:tcPr>
            <w:tcW w:w="1489" w:type="dxa"/>
            <w:tcBorders>
              <w:top w:val="nil"/>
              <w:left w:val="nil"/>
              <w:bottom w:val="single" w:sz="4" w:space="0" w:color="auto"/>
              <w:right w:val="single" w:sz="4" w:space="0" w:color="auto"/>
            </w:tcBorders>
            <w:shd w:val="clear" w:color="auto" w:fill="auto"/>
            <w:noWrap/>
            <w:vAlign w:val="bottom"/>
          </w:tcPr>
          <w:p w:rsidR="003032F5" w:rsidRPr="0036426C" w:rsidRDefault="003032F5" w:rsidP="005509D6">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3032F5" w:rsidRPr="0036426C" w:rsidRDefault="003032F5" w:rsidP="005509D6">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3032F5" w:rsidRPr="0036426C" w:rsidRDefault="003032F5" w:rsidP="005509D6">
            <w:pPr>
              <w:jc w:val="both"/>
              <w:rPr>
                <w:rFonts w:ascii="Arial" w:hAnsi="Arial" w:cs="Arial"/>
                <w:b/>
                <w:color w:val="000000" w:themeColor="text1"/>
                <w:sz w:val="22"/>
                <w:szCs w:val="22"/>
                <w:lang w:val="en-US"/>
              </w:rPr>
            </w:pPr>
          </w:p>
        </w:tc>
      </w:tr>
      <w:tr w:rsidR="00BC745C" w:rsidRPr="0036426C" w:rsidTr="009E631B">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D252E8">
            <w:pPr>
              <w:jc w:val="both"/>
              <w:rPr>
                <w:rFonts w:ascii="Arial" w:hAnsi="Arial" w:cs="Arial"/>
                <w:b/>
                <w:color w:val="000000" w:themeColor="text1"/>
                <w:sz w:val="22"/>
                <w:szCs w:val="22"/>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176A05" w:rsidP="005509D6">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D252E8">
            <w:pPr>
              <w:jc w:val="both"/>
              <w:rPr>
                <w:rFonts w:ascii="Arial" w:hAnsi="Arial" w:cs="Arial"/>
                <w:color w:val="000000" w:themeColor="text1"/>
                <w:sz w:val="22"/>
                <w:szCs w:val="22"/>
              </w:rPr>
            </w:pPr>
            <w:r w:rsidRPr="0036426C">
              <w:rPr>
                <w:rFonts w:ascii="Arial" w:hAnsi="Arial" w:cs="Arial"/>
                <w:color w:val="000000" w:themeColor="text1"/>
                <w:sz w:val="22"/>
                <w:szCs w:val="22"/>
              </w:rPr>
              <w:lastRenderedPageBreak/>
              <w:t xml:space="preserve">Additions/Acquisitions during the </w:t>
            </w:r>
            <w:r w:rsidR="00D252E8" w:rsidRPr="0036426C">
              <w:rPr>
                <w:rFonts w:ascii="Arial" w:hAnsi="Arial" w:cs="Arial"/>
                <w:color w:val="000000" w:themeColor="text1"/>
                <w:sz w:val="22"/>
                <w:szCs w:val="22"/>
              </w:rPr>
              <w:t>quarter</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176A05" w:rsidP="005509D6">
            <w:pPr>
              <w:jc w:val="right"/>
              <w:rPr>
                <w:rFonts w:ascii="Arial" w:hAnsi="Arial" w:cs="Arial"/>
                <w:color w:val="000000" w:themeColor="text1"/>
                <w:sz w:val="22"/>
                <w:szCs w:val="22"/>
                <w:lang w:val="en-US"/>
              </w:rPr>
            </w:pPr>
            <w:r w:rsidRPr="00176A05">
              <w:rPr>
                <w:rFonts w:ascii="Arial" w:hAnsi="Arial" w:cs="Arial"/>
                <w:color w:val="000000" w:themeColor="text1"/>
                <w:sz w:val="22"/>
                <w:szCs w:val="22"/>
                <w:lang w:val="en-US"/>
              </w:rPr>
              <w:t>1,926,875.85</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3032F5">
            <w:pPr>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C</w:t>
            </w:r>
            <w:r w:rsidR="000A5D6A" w:rsidRPr="0036426C">
              <w:rPr>
                <w:rFonts w:ascii="Arial" w:hAnsi="Arial" w:cs="Arial"/>
                <w:b/>
                <w:color w:val="000000" w:themeColor="text1"/>
                <w:sz w:val="22"/>
                <w:szCs w:val="22"/>
              </w:rPr>
              <w:t>arrying Amount, Dec</w:t>
            </w:r>
            <w:r w:rsidR="00BB4088" w:rsidRPr="0036426C">
              <w:rPr>
                <w:rFonts w:ascii="Arial" w:hAnsi="Arial" w:cs="Arial"/>
                <w:b/>
                <w:color w:val="000000" w:themeColor="text1"/>
                <w:sz w:val="22"/>
                <w:szCs w:val="22"/>
              </w:rPr>
              <w:t>ember</w:t>
            </w:r>
            <w:r w:rsidRPr="0036426C">
              <w:rPr>
                <w:rFonts w:ascii="Arial" w:hAnsi="Arial" w:cs="Arial"/>
                <w:b/>
                <w:color w:val="000000" w:themeColor="text1"/>
                <w:sz w:val="22"/>
                <w:szCs w:val="22"/>
              </w:rPr>
              <w:t xml:space="preserve">    </w:t>
            </w:r>
          </w:p>
          <w:p w:rsidR="00BC745C" w:rsidRPr="0036426C" w:rsidRDefault="00BC745C" w:rsidP="00BB4088">
            <w:p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      3</w:t>
            </w:r>
            <w:r w:rsidR="000A5D6A" w:rsidRPr="0036426C">
              <w:rPr>
                <w:rFonts w:ascii="Arial" w:hAnsi="Arial" w:cs="Arial"/>
                <w:b/>
                <w:color w:val="000000" w:themeColor="text1"/>
                <w:sz w:val="22"/>
                <w:szCs w:val="22"/>
              </w:rPr>
              <w:t>1</w:t>
            </w:r>
            <w:r w:rsidRPr="0036426C">
              <w:rPr>
                <w:rFonts w:ascii="Arial" w:hAnsi="Arial" w:cs="Arial"/>
                <w:b/>
                <w:color w:val="000000" w:themeColor="text1"/>
                <w:sz w:val="22"/>
                <w:szCs w:val="22"/>
              </w:rPr>
              <w:t xml:space="preserve">, </w:t>
            </w:r>
            <w:r w:rsidR="00176A05">
              <w:rPr>
                <w:rFonts w:ascii="Arial" w:hAnsi="Arial" w:cs="Arial"/>
                <w:b/>
                <w:color w:val="000000" w:themeColor="text1"/>
                <w:sz w:val="22"/>
                <w:szCs w:val="22"/>
              </w:rPr>
              <w:t>2023</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176A05" w:rsidP="00BC745C">
            <w:pPr>
              <w:jc w:val="right"/>
              <w:rPr>
                <w:rFonts w:ascii="Arial" w:hAnsi="Arial" w:cs="Arial"/>
                <w:b/>
                <w:color w:val="000000" w:themeColor="text1"/>
                <w:sz w:val="22"/>
                <w:szCs w:val="22"/>
                <w:lang w:val="en-US"/>
              </w:rPr>
            </w:pPr>
            <w:r w:rsidRPr="00176A05">
              <w:rPr>
                <w:rFonts w:ascii="Arial" w:hAnsi="Arial" w:cs="Arial"/>
                <w:b/>
                <w:color w:val="000000" w:themeColor="text1"/>
                <w:sz w:val="22"/>
                <w:szCs w:val="22"/>
                <w:lang w:val="en-US"/>
              </w:rPr>
              <w:t>1,926,875.85</w:t>
            </w: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3032F5">
            <w:pPr>
              <w:jc w:val="both"/>
              <w:rPr>
                <w:rFonts w:ascii="Arial" w:hAnsi="Arial" w:cs="Arial"/>
                <w:b/>
                <w:color w:val="000000" w:themeColor="text1"/>
                <w:sz w:val="22"/>
                <w:szCs w:val="22"/>
              </w:rPr>
            </w:pPr>
            <w:r w:rsidRPr="0036426C">
              <w:rPr>
                <w:rFonts w:ascii="Arial" w:hAnsi="Arial" w:cs="Arial"/>
                <w:b/>
                <w:color w:val="000000" w:themeColor="text1"/>
                <w:sz w:val="22"/>
                <w:szCs w:val="22"/>
              </w:rPr>
              <w:t>Semi-Expendable Furniture and Fixtures</w:t>
            </w:r>
          </w:p>
        </w:tc>
        <w:tc>
          <w:tcPr>
            <w:tcW w:w="18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BC745C">
            <w:pPr>
              <w:jc w:val="right"/>
              <w:rPr>
                <w:rFonts w:ascii="Arial" w:hAnsi="Arial" w:cs="Arial"/>
                <w:b/>
                <w:color w:val="000000" w:themeColor="text1"/>
                <w:sz w:val="22"/>
                <w:szCs w:val="22"/>
                <w:lang w:val="en-US"/>
              </w:rPr>
            </w:pPr>
          </w:p>
        </w:tc>
        <w:tc>
          <w:tcPr>
            <w:tcW w:w="148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C745C" w:rsidRPr="0036426C" w:rsidRDefault="00BC745C" w:rsidP="005509D6">
            <w:pPr>
              <w:jc w:val="both"/>
              <w:rPr>
                <w:rFonts w:ascii="Arial" w:hAnsi="Arial" w:cs="Arial"/>
                <w:b/>
                <w:color w:val="000000" w:themeColor="text1"/>
                <w:sz w:val="22"/>
                <w:szCs w:val="22"/>
                <w:lang w:val="en-US"/>
              </w:rPr>
            </w:pPr>
          </w:p>
        </w:tc>
        <w:tc>
          <w:tcPr>
            <w:tcW w:w="1720" w:type="dxa"/>
            <w:tcBorders>
              <w:top w:val="single" w:sz="4" w:space="0" w:color="auto"/>
              <w:left w:val="single" w:sz="4" w:space="0" w:color="auto"/>
              <w:bottom w:val="single" w:sz="4" w:space="0" w:color="auto"/>
              <w:right w:val="single" w:sz="4" w:space="0" w:color="auto"/>
            </w:tcBorders>
            <w:shd w:val="clear" w:color="auto" w:fill="auto"/>
            <w:vAlign w:val="bottom"/>
          </w:tcPr>
          <w:p w:rsidR="00BC745C" w:rsidRPr="0036426C" w:rsidRDefault="00BC745C" w:rsidP="005509D6">
            <w:pPr>
              <w:jc w:val="both"/>
              <w:rPr>
                <w:rFonts w:ascii="Arial" w:hAnsi="Arial" w:cs="Arial"/>
                <w:b/>
                <w:color w:val="000000" w:themeColor="text1"/>
                <w:sz w:val="22"/>
                <w:szCs w:val="22"/>
                <w:lang w:val="en-US"/>
              </w:rPr>
            </w:pPr>
          </w:p>
        </w:tc>
      </w:tr>
      <w:tr w:rsidR="00BC745C" w:rsidRPr="0036426C" w:rsidTr="006A3F75">
        <w:trPr>
          <w:trHeight w:val="301"/>
          <w:jc w:val="center"/>
        </w:trPr>
        <w:tc>
          <w:tcPr>
            <w:tcW w:w="3825" w:type="dxa"/>
            <w:tcBorders>
              <w:top w:val="single" w:sz="4" w:space="0" w:color="auto"/>
              <w:left w:val="single" w:sz="4" w:space="0" w:color="auto"/>
              <w:bottom w:val="single" w:sz="4" w:space="0" w:color="auto"/>
              <w:right w:val="single" w:sz="4" w:space="0" w:color="auto"/>
            </w:tcBorders>
            <w:shd w:val="clear" w:color="auto" w:fill="auto"/>
            <w:noWrap/>
          </w:tcPr>
          <w:p w:rsidR="00BC745C" w:rsidRPr="0036426C" w:rsidRDefault="00BC745C" w:rsidP="00D252E8">
            <w:pPr>
              <w:jc w:val="both"/>
              <w:rPr>
                <w:rFonts w:ascii="Arial" w:hAnsi="Arial" w:cs="Arial"/>
                <w:b/>
                <w:color w:val="000000" w:themeColor="text1"/>
                <w:sz w:val="22"/>
                <w:szCs w:val="22"/>
              </w:rPr>
            </w:pPr>
            <w:r w:rsidRPr="0036426C">
              <w:rPr>
                <w:rFonts w:ascii="Arial" w:hAnsi="Arial" w:cs="Arial"/>
                <w:color w:val="000000" w:themeColor="text1"/>
                <w:sz w:val="22"/>
                <w:szCs w:val="22"/>
              </w:rPr>
              <w:t xml:space="preserve">Carrying Amount, January 1, </w:t>
            </w:r>
            <w:r w:rsidR="00176A05">
              <w:rPr>
                <w:rFonts w:ascii="Arial" w:hAnsi="Arial" w:cs="Arial"/>
                <w:color w:val="000000" w:themeColor="text1"/>
                <w:sz w:val="22"/>
                <w:szCs w:val="22"/>
              </w:rPr>
              <w:t>2023</w:t>
            </w:r>
          </w:p>
        </w:tc>
        <w:tc>
          <w:tcPr>
            <w:tcW w:w="1829"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176A05" w:rsidP="00BC745C">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489"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720" w:type="dxa"/>
            <w:tcBorders>
              <w:top w:val="single" w:sz="4" w:space="0" w:color="auto"/>
              <w:left w:val="nil"/>
              <w:bottom w:val="single" w:sz="4" w:space="0" w:color="auto"/>
              <w:right w:val="single" w:sz="4" w:space="0" w:color="auto"/>
            </w:tcBorders>
            <w:shd w:val="clear" w:color="auto" w:fill="auto"/>
            <w:vAlign w:val="bottom"/>
          </w:tcPr>
          <w:p w:rsidR="00BC745C" w:rsidRPr="0036426C" w:rsidRDefault="00BC745C" w:rsidP="00BC745C">
            <w:pPr>
              <w:jc w:val="both"/>
              <w:rPr>
                <w:rFonts w:ascii="Arial" w:hAnsi="Arial" w:cs="Arial"/>
                <w:b/>
                <w:color w:val="000000" w:themeColor="text1"/>
                <w:sz w:val="22"/>
                <w:szCs w:val="22"/>
                <w:lang w:val="en-US"/>
              </w:rPr>
            </w:pPr>
          </w:p>
        </w:tc>
      </w:tr>
      <w:tr w:rsidR="00BC745C"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BC745C" w:rsidRPr="0036426C" w:rsidRDefault="00BC745C" w:rsidP="00BC745C">
            <w:pPr>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 during the year</w:t>
            </w:r>
          </w:p>
        </w:tc>
        <w:tc>
          <w:tcPr>
            <w:tcW w:w="1829" w:type="dxa"/>
            <w:tcBorders>
              <w:top w:val="nil"/>
              <w:left w:val="nil"/>
              <w:bottom w:val="single" w:sz="4" w:space="0" w:color="auto"/>
              <w:right w:val="single" w:sz="4" w:space="0" w:color="auto"/>
            </w:tcBorders>
            <w:shd w:val="clear" w:color="auto" w:fill="auto"/>
            <w:noWrap/>
            <w:vAlign w:val="bottom"/>
          </w:tcPr>
          <w:p w:rsidR="00BC745C" w:rsidRPr="0036426C" w:rsidRDefault="00176A05" w:rsidP="00BC745C">
            <w:pPr>
              <w:jc w:val="right"/>
              <w:rPr>
                <w:rFonts w:ascii="Arial" w:hAnsi="Arial" w:cs="Arial"/>
                <w:color w:val="000000" w:themeColor="text1"/>
                <w:sz w:val="22"/>
                <w:szCs w:val="22"/>
                <w:lang w:val="en-US"/>
              </w:rPr>
            </w:pPr>
            <w:r w:rsidRPr="00176A05">
              <w:rPr>
                <w:rFonts w:ascii="Arial" w:hAnsi="Arial" w:cs="Arial"/>
                <w:color w:val="000000" w:themeColor="text1"/>
                <w:sz w:val="22"/>
                <w:szCs w:val="22"/>
                <w:lang w:val="en-US"/>
              </w:rPr>
              <w:t>549,216.65</w:t>
            </w:r>
          </w:p>
        </w:tc>
        <w:tc>
          <w:tcPr>
            <w:tcW w:w="1489" w:type="dxa"/>
            <w:tcBorders>
              <w:top w:val="nil"/>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BC745C" w:rsidRPr="0036426C" w:rsidRDefault="00BC745C" w:rsidP="00BC745C">
            <w:pPr>
              <w:jc w:val="both"/>
              <w:rPr>
                <w:rFonts w:ascii="Arial" w:hAnsi="Arial" w:cs="Arial"/>
                <w:b/>
                <w:color w:val="000000" w:themeColor="text1"/>
                <w:sz w:val="22"/>
                <w:szCs w:val="22"/>
                <w:lang w:val="en-US"/>
              </w:rPr>
            </w:pPr>
          </w:p>
        </w:tc>
      </w:tr>
      <w:tr w:rsidR="00BC745C"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tcPr>
          <w:p w:rsidR="00BC745C" w:rsidRPr="0036426C" w:rsidRDefault="00BC745C" w:rsidP="00BC745C">
            <w:pPr>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     Carrying Amount, </w:t>
            </w:r>
            <w:r w:rsidR="000A5D6A" w:rsidRPr="0036426C">
              <w:rPr>
                <w:rFonts w:ascii="Arial" w:hAnsi="Arial" w:cs="Arial"/>
                <w:b/>
                <w:color w:val="000000" w:themeColor="text1"/>
                <w:sz w:val="22"/>
                <w:szCs w:val="22"/>
              </w:rPr>
              <w:t>Dec</w:t>
            </w:r>
            <w:r w:rsidR="00BB4088" w:rsidRPr="0036426C">
              <w:rPr>
                <w:rFonts w:ascii="Arial" w:hAnsi="Arial" w:cs="Arial"/>
                <w:b/>
                <w:color w:val="000000" w:themeColor="text1"/>
                <w:sz w:val="22"/>
                <w:szCs w:val="22"/>
              </w:rPr>
              <w:t>ember</w:t>
            </w:r>
            <w:r w:rsidRPr="0036426C">
              <w:rPr>
                <w:rFonts w:ascii="Arial" w:hAnsi="Arial" w:cs="Arial"/>
                <w:b/>
                <w:color w:val="000000" w:themeColor="text1"/>
                <w:sz w:val="22"/>
                <w:szCs w:val="22"/>
              </w:rPr>
              <w:t xml:space="preserve">    </w:t>
            </w:r>
          </w:p>
          <w:p w:rsidR="00BC745C" w:rsidRPr="0036426C" w:rsidRDefault="00BC745C" w:rsidP="00BB4088">
            <w:pPr>
              <w:jc w:val="both"/>
              <w:rPr>
                <w:rFonts w:ascii="Arial" w:hAnsi="Arial" w:cs="Arial"/>
                <w:color w:val="000000" w:themeColor="text1"/>
                <w:sz w:val="22"/>
                <w:szCs w:val="22"/>
              </w:rPr>
            </w:pPr>
            <w:r w:rsidRPr="0036426C">
              <w:rPr>
                <w:rFonts w:ascii="Arial" w:hAnsi="Arial" w:cs="Arial"/>
                <w:b/>
                <w:color w:val="000000" w:themeColor="text1"/>
                <w:sz w:val="22"/>
                <w:szCs w:val="22"/>
              </w:rPr>
              <w:t xml:space="preserve">      3</w:t>
            </w:r>
            <w:r w:rsidR="000A5D6A" w:rsidRPr="0036426C">
              <w:rPr>
                <w:rFonts w:ascii="Arial" w:hAnsi="Arial" w:cs="Arial"/>
                <w:b/>
                <w:color w:val="000000" w:themeColor="text1"/>
                <w:sz w:val="22"/>
                <w:szCs w:val="22"/>
              </w:rPr>
              <w:t>1</w:t>
            </w:r>
            <w:r w:rsidRPr="0036426C">
              <w:rPr>
                <w:rFonts w:ascii="Arial" w:hAnsi="Arial" w:cs="Arial"/>
                <w:b/>
                <w:color w:val="000000" w:themeColor="text1"/>
                <w:sz w:val="22"/>
                <w:szCs w:val="22"/>
              </w:rPr>
              <w:t xml:space="preserve">, </w:t>
            </w:r>
            <w:r w:rsidR="00176A05">
              <w:rPr>
                <w:rFonts w:ascii="Arial" w:hAnsi="Arial" w:cs="Arial"/>
                <w:b/>
                <w:color w:val="000000" w:themeColor="text1"/>
                <w:sz w:val="22"/>
                <w:szCs w:val="22"/>
              </w:rPr>
              <w:t>2023</w:t>
            </w:r>
          </w:p>
        </w:tc>
        <w:tc>
          <w:tcPr>
            <w:tcW w:w="1829" w:type="dxa"/>
            <w:tcBorders>
              <w:top w:val="nil"/>
              <w:left w:val="nil"/>
              <w:bottom w:val="single" w:sz="4" w:space="0" w:color="auto"/>
              <w:right w:val="single" w:sz="4" w:space="0" w:color="auto"/>
            </w:tcBorders>
            <w:shd w:val="clear" w:color="auto" w:fill="auto"/>
            <w:noWrap/>
            <w:vAlign w:val="bottom"/>
          </w:tcPr>
          <w:p w:rsidR="00BC745C" w:rsidRPr="0036426C" w:rsidRDefault="00176A05" w:rsidP="00BC745C">
            <w:pPr>
              <w:jc w:val="right"/>
              <w:rPr>
                <w:rFonts w:ascii="Arial" w:hAnsi="Arial" w:cs="Arial"/>
                <w:b/>
                <w:color w:val="000000" w:themeColor="text1"/>
                <w:sz w:val="22"/>
                <w:szCs w:val="22"/>
                <w:lang w:val="en-US"/>
              </w:rPr>
            </w:pPr>
            <w:r w:rsidRPr="00176A05">
              <w:rPr>
                <w:rFonts w:ascii="Arial" w:hAnsi="Arial" w:cs="Arial"/>
                <w:b/>
                <w:color w:val="000000" w:themeColor="text1"/>
                <w:sz w:val="22"/>
                <w:szCs w:val="22"/>
                <w:lang w:val="en-US"/>
              </w:rPr>
              <w:t>549,216.65</w:t>
            </w:r>
          </w:p>
        </w:tc>
        <w:tc>
          <w:tcPr>
            <w:tcW w:w="1489" w:type="dxa"/>
            <w:tcBorders>
              <w:top w:val="nil"/>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bottom"/>
          </w:tcPr>
          <w:p w:rsidR="00BC745C" w:rsidRPr="0036426C" w:rsidRDefault="00BC745C" w:rsidP="00BC745C">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bottom"/>
          </w:tcPr>
          <w:p w:rsidR="00BC745C" w:rsidRPr="0036426C" w:rsidRDefault="00BC745C" w:rsidP="00BC745C">
            <w:pPr>
              <w:jc w:val="both"/>
              <w:rPr>
                <w:rFonts w:ascii="Arial" w:hAnsi="Arial" w:cs="Arial"/>
                <w:b/>
                <w:color w:val="000000" w:themeColor="text1"/>
                <w:sz w:val="22"/>
                <w:szCs w:val="22"/>
                <w:lang w:val="en-US"/>
              </w:rPr>
            </w:pPr>
          </w:p>
        </w:tc>
      </w:tr>
      <w:tr w:rsidR="00BC745C" w:rsidRPr="0036426C" w:rsidTr="00BC745C">
        <w:trPr>
          <w:trHeight w:val="301"/>
          <w:jc w:val="center"/>
        </w:trPr>
        <w:tc>
          <w:tcPr>
            <w:tcW w:w="3825" w:type="dxa"/>
            <w:tcBorders>
              <w:top w:val="nil"/>
              <w:left w:val="single" w:sz="4" w:space="0" w:color="auto"/>
              <w:bottom w:val="single" w:sz="4" w:space="0" w:color="auto"/>
              <w:right w:val="single" w:sz="4" w:space="0" w:color="auto"/>
            </w:tcBorders>
            <w:shd w:val="clear" w:color="auto" w:fill="auto"/>
            <w:noWrap/>
            <w:vAlign w:val="center"/>
            <w:hideMark/>
          </w:tcPr>
          <w:p w:rsidR="00BC745C" w:rsidRPr="0036426C" w:rsidRDefault="000A5D6A" w:rsidP="00BB4088">
            <w:pPr>
              <w:ind w:left="267" w:hanging="267"/>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r w:rsidR="00BC745C" w:rsidRPr="0036426C">
              <w:rPr>
                <w:rFonts w:ascii="Arial" w:hAnsi="Arial" w:cs="Arial"/>
                <w:b/>
                <w:color w:val="000000" w:themeColor="text1"/>
                <w:sz w:val="22"/>
                <w:szCs w:val="22"/>
                <w:lang w:val="en-US"/>
              </w:rPr>
              <w:t xml:space="preserve"> CARRYING AMOUNT, INVENTORIES </w:t>
            </w:r>
            <w:r w:rsidR="009D5B20" w:rsidRPr="0036426C">
              <w:rPr>
                <w:rFonts w:ascii="Arial" w:hAnsi="Arial" w:cs="Arial"/>
                <w:b/>
                <w:color w:val="000000" w:themeColor="text1"/>
                <w:sz w:val="22"/>
                <w:szCs w:val="22"/>
                <w:lang w:val="en-US"/>
              </w:rPr>
              <w:t>DEC</w:t>
            </w:r>
            <w:r w:rsidR="00BB4088" w:rsidRPr="0036426C">
              <w:rPr>
                <w:rFonts w:ascii="Arial" w:hAnsi="Arial" w:cs="Arial"/>
                <w:b/>
                <w:color w:val="000000" w:themeColor="text1"/>
                <w:sz w:val="22"/>
                <w:szCs w:val="22"/>
                <w:lang w:val="en-US"/>
              </w:rPr>
              <w:t>EMBER</w:t>
            </w:r>
            <w:r w:rsidR="00BC745C" w:rsidRPr="0036426C">
              <w:rPr>
                <w:rFonts w:ascii="Arial" w:hAnsi="Arial" w:cs="Arial"/>
                <w:b/>
                <w:color w:val="000000" w:themeColor="text1"/>
                <w:sz w:val="22"/>
                <w:szCs w:val="22"/>
                <w:lang w:val="en-US"/>
              </w:rPr>
              <w:t xml:space="preserve"> 31</w:t>
            </w:r>
            <w:r w:rsidRPr="0036426C">
              <w:rPr>
                <w:rFonts w:ascii="Arial" w:hAnsi="Arial" w:cs="Arial"/>
                <w:b/>
                <w:color w:val="000000" w:themeColor="text1"/>
                <w:sz w:val="22"/>
                <w:szCs w:val="22"/>
                <w:lang w:val="en-US"/>
              </w:rPr>
              <w:t>,</w:t>
            </w:r>
            <w:r w:rsidR="00BC745C" w:rsidRPr="0036426C">
              <w:rPr>
                <w:rFonts w:ascii="Arial" w:hAnsi="Arial" w:cs="Arial"/>
                <w:b/>
                <w:color w:val="000000" w:themeColor="text1"/>
                <w:sz w:val="22"/>
                <w:szCs w:val="22"/>
                <w:lang w:val="en-US"/>
              </w:rPr>
              <w:t xml:space="preserve"> </w:t>
            </w:r>
            <w:r w:rsidR="00176A05">
              <w:rPr>
                <w:rFonts w:ascii="Arial" w:hAnsi="Arial" w:cs="Arial"/>
                <w:b/>
                <w:color w:val="000000" w:themeColor="text1"/>
                <w:sz w:val="22"/>
                <w:szCs w:val="22"/>
                <w:lang w:val="en-US"/>
              </w:rPr>
              <w:t>2023</w:t>
            </w:r>
          </w:p>
        </w:tc>
        <w:tc>
          <w:tcPr>
            <w:tcW w:w="1829" w:type="dxa"/>
            <w:tcBorders>
              <w:top w:val="nil"/>
              <w:left w:val="nil"/>
              <w:bottom w:val="single" w:sz="4" w:space="0" w:color="auto"/>
              <w:right w:val="single" w:sz="4" w:space="0" w:color="auto"/>
            </w:tcBorders>
            <w:shd w:val="clear" w:color="auto" w:fill="auto"/>
            <w:noWrap/>
            <w:vAlign w:val="center"/>
          </w:tcPr>
          <w:p w:rsidR="00BC745C" w:rsidRPr="0036426C" w:rsidRDefault="003D2D41" w:rsidP="00BC745C">
            <w:pPr>
              <w:jc w:val="right"/>
              <w:rPr>
                <w:rFonts w:ascii="Arial" w:hAnsi="Arial" w:cs="Arial"/>
                <w:b/>
                <w:color w:val="000000" w:themeColor="text1"/>
                <w:sz w:val="22"/>
                <w:szCs w:val="22"/>
                <w:lang w:val="en-US"/>
              </w:rPr>
            </w:pPr>
            <w:r w:rsidRPr="003D2D41">
              <w:rPr>
                <w:rFonts w:ascii="Arial" w:hAnsi="Arial" w:cs="Arial"/>
                <w:b/>
                <w:color w:val="000000" w:themeColor="text1"/>
                <w:sz w:val="22"/>
                <w:szCs w:val="22"/>
                <w:lang w:val="en-US"/>
              </w:rPr>
              <w:t>19,071,949.82</w:t>
            </w:r>
          </w:p>
        </w:tc>
        <w:tc>
          <w:tcPr>
            <w:tcW w:w="1489" w:type="dxa"/>
            <w:tcBorders>
              <w:top w:val="nil"/>
              <w:left w:val="nil"/>
              <w:bottom w:val="single" w:sz="4" w:space="0" w:color="auto"/>
              <w:right w:val="single" w:sz="4" w:space="0" w:color="auto"/>
            </w:tcBorders>
            <w:shd w:val="clear" w:color="auto" w:fill="auto"/>
            <w:noWrap/>
            <w:vAlign w:val="center"/>
          </w:tcPr>
          <w:p w:rsidR="00BC745C" w:rsidRPr="0036426C" w:rsidRDefault="00BC745C" w:rsidP="00BC745C">
            <w:pPr>
              <w:jc w:val="both"/>
              <w:rPr>
                <w:rFonts w:ascii="Arial" w:hAnsi="Arial" w:cs="Arial"/>
                <w:b/>
                <w:color w:val="000000" w:themeColor="text1"/>
                <w:sz w:val="22"/>
                <w:szCs w:val="22"/>
                <w:lang w:val="en-US"/>
              </w:rPr>
            </w:pPr>
          </w:p>
        </w:tc>
        <w:tc>
          <w:tcPr>
            <w:tcW w:w="1440" w:type="dxa"/>
            <w:tcBorders>
              <w:top w:val="nil"/>
              <w:left w:val="nil"/>
              <w:bottom w:val="single" w:sz="4" w:space="0" w:color="auto"/>
              <w:right w:val="single" w:sz="4" w:space="0" w:color="auto"/>
            </w:tcBorders>
            <w:shd w:val="clear" w:color="auto" w:fill="auto"/>
            <w:noWrap/>
            <w:vAlign w:val="center"/>
          </w:tcPr>
          <w:p w:rsidR="00BC745C" w:rsidRPr="0036426C" w:rsidRDefault="00BC745C" w:rsidP="00BC745C">
            <w:pPr>
              <w:jc w:val="both"/>
              <w:rPr>
                <w:rFonts w:ascii="Arial" w:hAnsi="Arial" w:cs="Arial"/>
                <w:b/>
                <w:color w:val="000000" w:themeColor="text1"/>
                <w:sz w:val="22"/>
                <w:szCs w:val="22"/>
                <w:lang w:val="en-US"/>
              </w:rPr>
            </w:pPr>
          </w:p>
        </w:tc>
        <w:tc>
          <w:tcPr>
            <w:tcW w:w="1720" w:type="dxa"/>
            <w:tcBorders>
              <w:top w:val="nil"/>
              <w:left w:val="nil"/>
              <w:bottom w:val="single" w:sz="4" w:space="0" w:color="auto"/>
              <w:right w:val="single" w:sz="4" w:space="0" w:color="auto"/>
            </w:tcBorders>
            <w:shd w:val="clear" w:color="auto" w:fill="auto"/>
            <w:vAlign w:val="center"/>
          </w:tcPr>
          <w:p w:rsidR="00BC745C" w:rsidRPr="0036426C" w:rsidRDefault="00BC745C" w:rsidP="00BC745C">
            <w:pPr>
              <w:jc w:val="both"/>
              <w:rPr>
                <w:rFonts w:ascii="Arial" w:hAnsi="Arial" w:cs="Arial"/>
                <w:b/>
                <w:color w:val="000000" w:themeColor="text1"/>
                <w:sz w:val="22"/>
                <w:szCs w:val="22"/>
                <w:lang w:val="en-US"/>
              </w:rPr>
            </w:pPr>
          </w:p>
        </w:tc>
      </w:tr>
    </w:tbl>
    <w:p w:rsidR="00DE542B" w:rsidRPr="0036426C" w:rsidRDefault="00DE542B" w:rsidP="00547F57">
      <w:pPr>
        <w:jc w:val="both"/>
        <w:rPr>
          <w:rFonts w:ascii="Arial" w:eastAsia="Arial" w:hAnsi="Arial" w:cs="Arial"/>
          <w:color w:val="000000" w:themeColor="text1"/>
          <w:sz w:val="22"/>
          <w:szCs w:val="22"/>
        </w:rPr>
      </w:pPr>
    </w:p>
    <w:p w:rsidR="00EC6546" w:rsidRPr="0036426C" w:rsidRDefault="00EC6546" w:rsidP="00547F57">
      <w:pPr>
        <w:jc w:val="both"/>
        <w:rPr>
          <w:rFonts w:ascii="Arial" w:eastAsia="Arial" w:hAnsi="Arial" w:cs="Arial"/>
          <w:color w:val="000000" w:themeColor="text1"/>
          <w:sz w:val="22"/>
          <w:szCs w:val="22"/>
        </w:rPr>
      </w:pPr>
    </w:p>
    <w:tbl>
      <w:tblPr>
        <w:tblStyle w:val="GridTable1Light-Accent11"/>
        <w:tblW w:w="8122"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12"/>
        <w:gridCol w:w="1718"/>
        <w:gridCol w:w="1492"/>
      </w:tblGrid>
      <w:tr w:rsidR="006F2118" w:rsidRPr="0036426C" w:rsidTr="000A2A7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12" w:type="dxa"/>
            <w:tcBorders>
              <w:bottom w:val="single" w:sz="4" w:space="0" w:color="auto"/>
            </w:tcBorders>
          </w:tcPr>
          <w:p w:rsidR="006F2118" w:rsidRPr="0036426C" w:rsidRDefault="006F2118" w:rsidP="006F1235">
            <w:pPr>
              <w:jc w:val="center"/>
              <w:rPr>
                <w:rFonts w:ascii="Arial" w:hAnsi="Arial" w:cs="Arial"/>
                <w:color w:val="000000" w:themeColor="text1"/>
                <w:sz w:val="22"/>
                <w:szCs w:val="22"/>
              </w:rPr>
            </w:pPr>
            <w:r w:rsidRPr="0036426C">
              <w:rPr>
                <w:rFonts w:ascii="Arial" w:hAnsi="Arial" w:cs="Arial"/>
                <w:color w:val="000000" w:themeColor="text1"/>
                <w:sz w:val="22"/>
                <w:szCs w:val="22"/>
              </w:rPr>
              <w:t>Account Name</w:t>
            </w:r>
          </w:p>
        </w:tc>
        <w:tc>
          <w:tcPr>
            <w:tcW w:w="1718" w:type="dxa"/>
            <w:tcBorders>
              <w:bottom w:val="single" w:sz="4" w:space="0" w:color="auto"/>
            </w:tcBorders>
          </w:tcPr>
          <w:p w:rsidR="006F2118" w:rsidRPr="0036426C" w:rsidRDefault="006F2118" w:rsidP="00573C5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573C58">
              <w:rPr>
                <w:rFonts w:ascii="Arial" w:hAnsi="Arial" w:cs="Arial"/>
                <w:color w:val="000000" w:themeColor="text1"/>
                <w:sz w:val="22"/>
                <w:szCs w:val="22"/>
              </w:rPr>
              <w:t>3</w:t>
            </w:r>
          </w:p>
        </w:tc>
        <w:tc>
          <w:tcPr>
            <w:tcW w:w="1492" w:type="dxa"/>
            <w:tcBorders>
              <w:bottom w:val="single" w:sz="4" w:space="0" w:color="auto"/>
            </w:tcBorders>
          </w:tcPr>
          <w:p w:rsidR="006F2118" w:rsidRPr="0036426C" w:rsidRDefault="006F2118" w:rsidP="00573C5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573C58">
              <w:rPr>
                <w:rFonts w:ascii="Arial" w:hAnsi="Arial" w:cs="Arial"/>
                <w:color w:val="000000" w:themeColor="text1"/>
                <w:sz w:val="22"/>
                <w:szCs w:val="22"/>
              </w:rPr>
              <w:t>2</w:t>
            </w:r>
            <w:r w:rsidRPr="0036426C">
              <w:rPr>
                <w:rFonts w:ascii="Arial" w:hAnsi="Arial" w:cs="Arial"/>
                <w:color w:val="000000" w:themeColor="text1"/>
                <w:sz w:val="22"/>
                <w:szCs w:val="22"/>
              </w:rPr>
              <w:t xml:space="preserve"> as Restated</w:t>
            </w:r>
          </w:p>
        </w:tc>
      </w:tr>
      <w:tr w:rsidR="006F2118" w:rsidRPr="0036426C" w:rsidTr="000A2A7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12" w:type="dxa"/>
            <w:tcBorders>
              <w:bottom w:val="single" w:sz="4" w:space="0" w:color="auto"/>
            </w:tcBorders>
          </w:tcPr>
          <w:p w:rsidR="006F2118" w:rsidRPr="0036426C" w:rsidRDefault="006F2118" w:rsidP="005509D6">
            <w:pPr>
              <w:jc w:val="both"/>
              <w:rPr>
                <w:rFonts w:ascii="Arial" w:hAnsi="Arial" w:cs="Arial"/>
                <w:color w:val="000000" w:themeColor="text1"/>
                <w:sz w:val="22"/>
                <w:szCs w:val="22"/>
                <w:u w:val="single"/>
              </w:rPr>
            </w:pPr>
          </w:p>
          <w:p w:rsidR="006F2118" w:rsidRPr="0036426C" w:rsidRDefault="006F2118" w:rsidP="005509D6">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Inventory Held for Distribution</w:t>
            </w:r>
          </w:p>
        </w:tc>
        <w:tc>
          <w:tcPr>
            <w:tcW w:w="1718" w:type="dxa"/>
            <w:tcBorders>
              <w:bottom w:val="single" w:sz="4" w:space="0" w:color="auto"/>
            </w:tcBorders>
          </w:tcPr>
          <w:p w:rsidR="006F2118" w:rsidRPr="0036426C" w:rsidRDefault="006F2118"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c>
          <w:tcPr>
            <w:tcW w:w="1492" w:type="dxa"/>
            <w:tcBorders>
              <w:bottom w:val="single" w:sz="4" w:space="0" w:color="auto"/>
            </w:tcBorders>
          </w:tcPr>
          <w:p w:rsidR="006F2118" w:rsidRPr="0036426C" w:rsidRDefault="006F2118" w:rsidP="005509D6">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r>
      <w:tr w:rsidR="006F2118" w:rsidRPr="0036426C" w:rsidTr="000A2A78">
        <w:tc>
          <w:tcPr>
            <w:cnfStyle w:val="001000000000" w:firstRow="0" w:lastRow="0" w:firstColumn="1" w:lastColumn="0" w:oddVBand="0" w:evenVBand="0" w:oddHBand="0" w:evenHBand="0" w:firstRowFirstColumn="0" w:firstRowLastColumn="0" w:lastRowFirstColumn="0" w:lastRowLastColumn="0"/>
            <w:tcW w:w="4912" w:type="dxa"/>
            <w:tcBorders>
              <w:top w:val="single" w:sz="4" w:space="0" w:color="auto"/>
            </w:tcBorders>
          </w:tcPr>
          <w:p w:rsidR="006F2118" w:rsidRPr="0036426C" w:rsidRDefault="006F2118" w:rsidP="00CF24E7">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Welfare Goods for Distribution</w:t>
            </w:r>
          </w:p>
        </w:tc>
        <w:tc>
          <w:tcPr>
            <w:tcW w:w="1718" w:type="dxa"/>
            <w:tcBorders>
              <w:top w:val="single" w:sz="4" w:space="0" w:color="auto"/>
            </w:tcBorders>
          </w:tcPr>
          <w:p w:rsidR="006F2118" w:rsidRPr="0036426C" w:rsidRDefault="003D2D41"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D2D41">
              <w:rPr>
                <w:rFonts w:ascii="Arial" w:hAnsi="Arial" w:cs="Arial"/>
                <w:color w:val="000000" w:themeColor="text1"/>
                <w:sz w:val="22"/>
                <w:szCs w:val="22"/>
                <w:lang w:val="en-US"/>
              </w:rPr>
              <w:t>15,334,944.00</w:t>
            </w:r>
          </w:p>
        </w:tc>
        <w:tc>
          <w:tcPr>
            <w:tcW w:w="1492" w:type="dxa"/>
            <w:tcBorders>
              <w:top w:val="single" w:sz="4" w:space="0" w:color="auto"/>
            </w:tcBorders>
          </w:tcPr>
          <w:p w:rsidR="006F2118" w:rsidRPr="0036426C" w:rsidRDefault="006F211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36426C">
              <w:rPr>
                <w:rFonts w:ascii="Arial" w:hAnsi="Arial" w:cs="Arial"/>
                <w:color w:val="000000" w:themeColor="text1"/>
                <w:sz w:val="22"/>
                <w:szCs w:val="22"/>
                <w:lang w:val="en-US"/>
              </w:rPr>
              <w:t>995,500.00</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Borders>
              <w:top w:val="single" w:sz="4" w:space="0" w:color="auto"/>
            </w:tcBorders>
          </w:tcPr>
          <w:p w:rsidR="00573C58" w:rsidRPr="0036426C" w:rsidRDefault="00573C58" w:rsidP="00CF24E7">
            <w:pPr>
              <w:jc w:val="both"/>
              <w:rPr>
                <w:rFonts w:ascii="Arial" w:hAnsi="Arial" w:cs="Arial"/>
                <w:b w:val="0"/>
                <w:color w:val="000000" w:themeColor="text1"/>
                <w:sz w:val="22"/>
                <w:szCs w:val="22"/>
              </w:rPr>
            </w:pPr>
            <w:r w:rsidRPr="0036426C">
              <w:rPr>
                <w:rFonts w:ascii="Arial" w:hAnsi="Arial" w:cs="Arial"/>
                <w:color w:val="000000" w:themeColor="text1"/>
                <w:sz w:val="22"/>
                <w:szCs w:val="22"/>
              </w:rPr>
              <w:t>Total Inventory Held for Distribution</w:t>
            </w:r>
          </w:p>
        </w:tc>
        <w:tc>
          <w:tcPr>
            <w:tcW w:w="1718" w:type="dxa"/>
            <w:tcBorders>
              <w:top w:val="single" w:sz="4" w:space="0" w:color="auto"/>
            </w:tcBorders>
          </w:tcPr>
          <w:p w:rsidR="00573C58" w:rsidRPr="0036426C" w:rsidRDefault="003D2D41"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3D2D41">
              <w:rPr>
                <w:rFonts w:ascii="Arial" w:hAnsi="Arial" w:cs="Arial"/>
                <w:b/>
                <w:color w:val="000000" w:themeColor="text1"/>
                <w:sz w:val="22"/>
                <w:szCs w:val="22"/>
                <w:lang w:val="en-US"/>
              </w:rPr>
              <w:t>15,334,944.00</w:t>
            </w:r>
          </w:p>
        </w:tc>
        <w:tc>
          <w:tcPr>
            <w:tcW w:w="1492" w:type="dxa"/>
            <w:tcBorders>
              <w:top w:val="single" w:sz="4" w:space="0" w:color="auto"/>
            </w:tcBorders>
          </w:tcPr>
          <w:p w:rsidR="00573C58" w:rsidRPr="0036426C" w:rsidRDefault="00573C58" w:rsidP="00573C58">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Pr>
                <w:rFonts w:ascii="Arial" w:hAnsi="Arial" w:cs="Arial"/>
                <w:b/>
                <w:color w:val="000000" w:themeColor="text1"/>
                <w:sz w:val="22"/>
                <w:szCs w:val="22"/>
                <w:lang w:val="en-US"/>
              </w:rPr>
              <w:t>995,500.00</w:t>
            </w:r>
          </w:p>
        </w:tc>
      </w:tr>
      <w:tr w:rsidR="00573C58" w:rsidRPr="0036426C" w:rsidTr="000A2A78">
        <w:trPr>
          <w:trHeight w:val="604"/>
        </w:trPr>
        <w:tc>
          <w:tcPr>
            <w:cnfStyle w:val="001000000000" w:firstRow="0" w:lastRow="0" w:firstColumn="1" w:lastColumn="0" w:oddVBand="0" w:evenVBand="0" w:oddHBand="0" w:evenHBand="0" w:firstRowFirstColumn="0" w:firstRowLastColumn="0" w:lastRowFirstColumn="0" w:lastRowLastColumn="0"/>
            <w:tcW w:w="4912" w:type="dxa"/>
          </w:tcPr>
          <w:p w:rsidR="00573C58" w:rsidRPr="0036426C" w:rsidRDefault="00573C58" w:rsidP="00CF24E7">
            <w:pPr>
              <w:jc w:val="both"/>
              <w:rPr>
                <w:rFonts w:ascii="Arial" w:hAnsi="Arial" w:cs="Arial"/>
                <w:color w:val="000000" w:themeColor="text1"/>
                <w:sz w:val="22"/>
                <w:szCs w:val="22"/>
                <w:u w:val="single"/>
              </w:rPr>
            </w:pPr>
          </w:p>
          <w:p w:rsidR="00573C58" w:rsidRPr="0036426C" w:rsidRDefault="00573C58" w:rsidP="00760862">
            <w:pPr>
              <w:jc w:val="both"/>
              <w:rPr>
                <w:rFonts w:ascii="Arial" w:hAnsi="Arial" w:cs="Arial"/>
                <w:color w:val="000000" w:themeColor="text1"/>
                <w:sz w:val="22"/>
                <w:szCs w:val="22"/>
              </w:rPr>
            </w:pPr>
            <w:r w:rsidRPr="0036426C">
              <w:rPr>
                <w:rFonts w:ascii="Arial" w:hAnsi="Arial" w:cs="Arial"/>
                <w:color w:val="000000" w:themeColor="text1"/>
                <w:sz w:val="22"/>
                <w:szCs w:val="22"/>
                <w:u w:val="single"/>
              </w:rPr>
              <w:t>Inventory Held for Consumption</w:t>
            </w:r>
          </w:p>
        </w:tc>
        <w:tc>
          <w:tcPr>
            <w:tcW w:w="1718" w:type="dxa"/>
          </w:tcPr>
          <w:p w:rsidR="00573C58" w:rsidRPr="0036426C" w:rsidRDefault="00573C58" w:rsidP="00760862">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p>
        </w:tc>
        <w:tc>
          <w:tcPr>
            <w:tcW w:w="1492" w:type="dxa"/>
          </w:tcPr>
          <w:p w:rsidR="00573C58" w:rsidRPr="0036426C" w:rsidRDefault="00573C58" w:rsidP="00760862">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36426C" w:rsidRDefault="00573C58" w:rsidP="00CF24E7">
            <w:pPr>
              <w:jc w:val="both"/>
              <w:rPr>
                <w:rFonts w:ascii="Arial" w:hAnsi="Arial" w:cs="Arial"/>
                <w:color w:val="000000" w:themeColor="text1"/>
                <w:sz w:val="22"/>
                <w:szCs w:val="22"/>
                <w:u w:val="single"/>
              </w:rPr>
            </w:pPr>
            <w:r w:rsidRPr="00573C58">
              <w:rPr>
                <w:rFonts w:ascii="Arial" w:hAnsi="Arial" w:cs="Arial"/>
                <w:b w:val="0"/>
                <w:color w:val="000000" w:themeColor="text1"/>
                <w:sz w:val="22"/>
                <w:szCs w:val="22"/>
              </w:rPr>
              <w:t>Office Supplies Inventory</w:t>
            </w:r>
          </w:p>
        </w:tc>
        <w:tc>
          <w:tcPr>
            <w:tcW w:w="1718" w:type="dxa"/>
          </w:tcPr>
          <w:p w:rsidR="00573C58" w:rsidRPr="0036426C"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121,478.45</w:t>
            </w:r>
          </w:p>
        </w:tc>
        <w:tc>
          <w:tcPr>
            <w:tcW w:w="1492" w:type="dxa"/>
          </w:tcPr>
          <w:p w:rsidR="00573C58" w:rsidRPr="00573C58"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36426C" w:rsidRDefault="00573C58" w:rsidP="00CF24E7">
            <w:pPr>
              <w:jc w:val="both"/>
              <w:rPr>
                <w:rFonts w:ascii="Arial" w:hAnsi="Arial" w:cs="Arial"/>
                <w:b w:val="0"/>
                <w:color w:val="000000" w:themeColor="text1"/>
                <w:sz w:val="22"/>
                <w:szCs w:val="22"/>
              </w:rPr>
            </w:pPr>
            <w:r w:rsidRPr="00573C58">
              <w:rPr>
                <w:rFonts w:ascii="Arial" w:hAnsi="Arial" w:cs="Arial"/>
                <w:b w:val="0"/>
                <w:color w:val="000000" w:themeColor="text1"/>
                <w:sz w:val="22"/>
                <w:szCs w:val="22"/>
              </w:rPr>
              <w:t>Medical, Dental and Laboratory Supplies Inventory</w:t>
            </w:r>
          </w:p>
        </w:tc>
        <w:tc>
          <w:tcPr>
            <w:tcW w:w="1718" w:type="dxa"/>
          </w:tcPr>
          <w:p w:rsidR="00573C58" w:rsidRPr="0036426C"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10,151.50</w:t>
            </w:r>
          </w:p>
        </w:tc>
        <w:tc>
          <w:tcPr>
            <w:tcW w:w="1492" w:type="dxa"/>
          </w:tcPr>
          <w:p w:rsidR="00573C58" w:rsidRPr="0036426C"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36426C" w:rsidRDefault="00573C58" w:rsidP="00CF24E7">
            <w:pPr>
              <w:jc w:val="both"/>
              <w:rPr>
                <w:rFonts w:ascii="Arial" w:hAnsi="Arial" w:cs="Arial"/>
                <w:b w:val="0"/>
                <w:color w:val="000000" w:themeColor="text1"/>
                <w:sz w:val="22"/>
                <w:szCs w:val="22"/>
              </w:rPr>
            </w:pPr>
            <w:r w:rsidRPr="00573C58">
              <w:rPr>
                <w:rFonts w:ascii="Arial" w:hAnsi="Arial" w:cs="Arial"/>
                <w:b w:val="0"/>
                <w:color w:val="000000" w:themeColor="text1"/>
                <w:sz w:val="22"/>
                <w:szCs w:val="22"/>
              </w:rPr>
              <w:t>Other Supplies Inventory</w:t>
            </w:r>
          </w:p>
        </w:tc>
        <w:tc>
          <w:tcPr>
            <w:tcW w:w="1718" w:type="dxa"/>
          </w:tcPr>
          <w:p w:rsidR="00573C58" w:rsidRPr="0036426C"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73C58">
              <w:rPr>
                <w:rFonts w:ascii="Arial" w:hAnsi="Arial" w:cs="Arial"/>
                <w:color w:val="000000" w:themeColor="text1"/>
                <w:sz w:val="22"/>
                <w:szCs w:val="22"/>
              </w:rPr>
              <w:t>1,129,283.37</w:t>
            </w:r>
          </w:p>
        </w:tc>
        <w:tc>
          <w:tcPr>
            <w:tcW w:w="1492" w:type="dxa"/>
          </w:tcPr>
          <w:p w:rsidR="00573C58" w:rsidRPr="0036426C"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36426C" w:rsidRDefault="00573C58" w:rsidP="00CF24E7">
            <w:pPr>
              <w:jc w:val="both"/>
              <w:rPr>
                <w:rFonts w:ascii="Arial" w:hAnsi="Arial" w:cs="Arial"/>
                <w:b w:val="0"/>
                <w:color w:val="000000" w:themeColor="text1"/>
                <w:sz w:val="22"/>
                <w:szCs w:val="22"/>
              </w:rPr>
            </w:pPr>
            <w:r w:rsidRPr="0036426C">
              <w:rPr>
                <w:rFonts w:ascii="Arial" w:hAnsi="Arial" w:cs="Arial"/>
                <w:color w:val="000000" w:themeColor="text1"/>
                <w:sz w:val="22"/>
                <w:szCs w:val="22"/>
              </w:rPr>
              <w:t>Total Inventory Held for Consumption</w:t>
            </w:r>
          </w:p>
        </w:tc>
        <w:tc>
          <w:tcPr>
            <w:tcW w:w="1718" w:type="dxa"/>
          </w:tcPr>
          <w:p w:rsidR="00573C58"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p w:rsidR="00573C58" w:rsidRPr="00573C58"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573C58">
              <w:rPr>
                <w:rFonts w:ascii="Arial" w:hAnsi="Arial" w:cs="Arial"/>
                <w:b/>
                <w:color w:val="000000" w:themeColor="text1"/>
                <w:sz w:val="22"/>
                <w:szCs w:val="22"/>
              </w:rPr>
              <w:t>1,260,913.32</w:t>
            </w:r>
          </w:p>
        </w:tc>
        <w:tc>
          <w:tcPr>
            <w:tcW w:w="1492" w:type="dxa"/>
          </w:tcPr>
          <w:p w:rsidR="00573C58"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p w:rsidR="00573C58" w:rsidRPr="0036426C" w:rsidRDefault="00D85E49" w:rsidP="00D85E49">
            <w:pPr>
              <w:tabs>
                <w:tab w:val="left" w:pos="1095"/>
                <w:tab w:val="right" w:pos="1276"/>
              </w:tabs>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b/>
                <w:color w:val="000000" w:themeColor="text1"/>
                <w:sz w:val="22"/>
                <w:szCs w:val="22"/>
              </w:rPr>
              <w:tab/>
            </w:r>
            <w:r>
              <w:rPr>
                <w:rFonts w:ascii="Arial" w:hAnsi="Arial" w:cs="Arial"/>
                <w:b/>
                <w:color w:val="000000" w:themeColor="text1"/>
                <w:sz w:val="22"/>
                <w:szCs w:val="22"/>
              </w:rPr>
              <w:tab/>
            </w:r>
            <w:r w:rsidR="00573C58">
              <w:rPr>
                <w:rFonts w:ascii="Arial" w:hAnsi="Arial" w:cs="Arial"/>
                <w:b/>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36426C" w:rsidRDefault="00573C58" w:rsidP="00CF24E7">
            <w:pPr>
              <w:rPr>
                <w:rFonts w:ascii="Arial" w:hAnsi="Arial" w:cs="Arial"/>
                <w:color w:val="000000" w:themeColor="text1"/>
                <w:sz w:val="22"/>
                <w:szCs w:val="22"/>
              </w:rPr>
            </w:pPr>
            <w:r w:rsidRPr="00573C58">
              <w:rPr>
                <w:rFonts w:ascii="Arial" w:hAnsi="Arial" w:cs="Arial"/>
                <w:color w:val="000000" w:themeColor="text1"/>
                <w:sz w:val="22"/>
                <w:szCs w:val="22"/>
              </w:rPr>
              <w:t>Semi-Expendable Machinery and Equipment</w:t>
            </w:r>
          </w:p>
        </w:tc>
        <w:tc>
          <w:tcPr>
            <w:tcW w:w="1718" w:type="dxa"/>
          </w:tcPr>
          <w:p w:rsidR="00573C58" w:rsidRPr="0036426C"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c>
          <w:tcPr>
            <w:tcW w:w="1492" w:type="dxa"/>
          </w:tcPr>
          <w:p w:rsidR="00573C58" w:rsidRPr="0036426C" w:rsidRDefault="00573C5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573C58" w:rsidRDefault="00573C58" w:rsidP="00573C58">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Other Equipment</w:t>
            </w:r>
          </w:p>
        </w:tc>
        <w:tc>
          <w:tcPr>
            <w:tcW w:w="1718" w:type="dxa"/>
          </w:tcPr>
          <w:p w:rsidR="00573C58" w:rsidRPr="00D85E49" w:rsidRDefault="00573C58"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561,989.20</w:t>
            </w:r>
          </w:p>
        </w:tc>
        <w:tc>
          <w:tcPr>
            <w:tcW w:w="1492" w:type="dxa"/>
          </w:tcPr>
          <w:p w:rsidR="00573C58"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573C58" w:rsidRDefault="00573C58" w:rsidP="00CF24E7">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Machinery</w:t>
            </w:r>
          </w:p>
        </w:tc>
        <w:tc>
          <w:tcPr>
            <w:tcW w:w="1718" w:type="dxa"/>
          </w:tcPr>
          <w:p w:rsidR="00573C58" w:rsidRPr="00D85E49" w:rsidRDefault="00573C58"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52,149.00</w:t>
            </w:r>
          </w:p>
        </w:tc>
        <w:tc>
          <w:tcPr>
            <w:tcW w:w="1492" w:type="dxa"/>
          </w:tcPr>
          <w:p w:rsidR="00573C58"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573C58" w:rsidRDefault="00573C58" w:rsidP="00573C58">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Office Equipment</w:t>
            </w:r>
          </w:p>
        </w:tc>
        <w:tc>
          <w:tcPr>
            <w:tcW w:w="1718" w:type="dxa"/>
          </w:tcPr>
          <w:p w:rsidR="00573C58" w:rsidRPr="00D85E49" w:rsidRDefault="00D85E49"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328,645.30</w:t>
            </w:r>
          </w:p>
        </w:tc>
        <w:tc>
          <w:tcPr>
            <w:tcW w:w="1492" w:type="dxa"/>
          </w:tcPr>
          <w:p w:rsidR="00573C58"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573C58" w:rsidRDefault="00573C58" w:rsidP="00CF24E7">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Communication Equipment</w:t>
            </w:r>
          </w:p>
        </w:tc>
        <w:tc>
          <w:tcPr>
            <w:tcW w:w="1718" w:type="dxa"/>
          </w:tcPr>
          <w:p w:rsidR="00573C58" w:rsidRPr="00D85E49" w:rsidRDefault="00D85E49"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20,260.00</w:t>
            </w:r>
          </w:p>
        </w:tc>
        <w:tc>
          <w:tcPr>
            <w:tcW w:w="1492" w:type="dxa"/>
          </w:tcPr>
          <w:p w:rsidR="00573C58"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573C58" w:rsidRDefault="00573C58" w:rsidP="00573C58">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Information and Communications Tech. Equipment</w:t>
            </w:r>
          </w:p>
        </w:tc>
        <w:tc>
          <w:tcPr>
            <w:tcW w:w="1718" w:type="dxa"/>
          </w:tcPr>
          <w:p w:rsidR="00573C58" w:rsidRPr="00D85E49" w:rsidRDefault="00D85E49"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85E49">
              <w:rPr>
                <w:rFonts w:ascii="Arial" w:hAnsi="Arial" w:cs="Arial"/>
                <w:color w:val="000000" w:themeColor="text1"/>
                <w:sz w:val="22"/>
                <w:szCs w:val="22"/>
              </w:rPr>
              <w:t>655,005.35</w:t>
            </w:r>
          </w:p>
        </w:tc>
        <w:tc>
          <w:tcPr>
            <w:tcW w:w="1492" w:type="dxa"/>
          </w:tcPr>
          <w:p w:rsidR="00573C58"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573C58" w:rsidRDefault="00573C58" w:rsidP="00CF24E7">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Sports Equipment</w:t>
            </w:r>
          </w:p>
        </w:tc>
        <w:tc>
          <w:tcPr>
            <w:tcW w:w="1718" w:type="dxa"/>
          </w:tcPr>
          <w:p w:rsidR="00573C58" w:rsidRPr="00D85E49" w:rsidRDefault="00D85E49"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74400.00</w:t>
            </w:r>
          </w:p>
        </w:tc>
        <w:tc>
          <w:tcPr>
            <w:tcW w:w="1492" w:type="dxa"/>
          </w:tcPr>
          <w:p w:rsidR="00573C58"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573C5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573C58" w:rsidRPr="00573C58" w:rsidRDefault="00573C58" w:rsidP="00CF24E7">
            <w:pPr>
              <w:rPr>
                <w:rFonts w:ascii="Arial" w:hAnsi="Arial" w:cs="Arial"/>
                <w:b w:val="0"/>
                <w:color w:val="000000" w:themeColor="text1"/>
                <w:sz w:val="22"/>
                <w:szCs w:val="22"/>
              </w:rPr>
            </w:pPr>
            <w:r w:rsidRPr="00573C58">
              <w:rPr>
                <w:rFonts w:ascii="Arial" w:hAnsi="Arial" w:cs="Arial"/>
                <w:b w:val="0"/>
                <w:color w:val="000000" w:themeColor="text1"/>
                <w:sz w:val="22"/>
                <w:szCs w:val="22"/>
              </w:rPr>
              <w:t>Semi-Expendable Technical and Scientific equipment</w:t>
            </w:r>
          </w:p>
        </w:tc>
        <w:tc>
          <w:tcPr>
            <w:tcW w:w="1718" w:type="dxa"/>
          </w:tcPr>
          <w:p w:rsidR="00573C58" w:rsidRPr="00D85E49" w:rsidRDefault="00D85E49"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234,427.00</w:t>
            </w:r>
          </w:p>
        </w:tc>
        <w:tc>
          <w:tcPr>
            <w:tcW w:w="1492" w:type="dxa"/>
          </w:tcPr>
          <w:p w:rsidR="00573C58"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D85E49"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D85E49" w:rsidRPr="00573C58" w:rsidRDefault="00D85E49" w:rsidP="00CF24E7">
            <w:pPr>
              <w:rPr>
                <w:rFonts w:ascii="Arial" w:hAnsi="Arial" w:cs="Arial"/>
                <w:color w:val="000000" w:themeColor="text1"/>
                <w:sz w:val="22"/>
                <w:szCs w:val="22"/>
              </w:rPr>
            </w:pPr>
            <w:r>
              <w:rPr>
                <w:rFonts w:ascii="Arial" w:hAnsi="Arial" w:cs="Arial"/>
                <w:color w:val="000000" w:themeColor="text1"/>
                <w:sz w:val="22"/>
                <w:szCs w:val="22"/>
              </w:rPr>
              <w:t xml:space="preserve">Total </w:t>
            </w:r>
            <w:r w:rsidRPr="00573C58">
              <w:rPr>
                <w:rFonts w:ascii="Arial" w:hAnsi="Arial" w:cs="Arial"/>
                <w:color w:val="000000" w:themeColor="text1"/>
                <w:sz w:val="22"/>
                <w:szCs w:val="22"/>
              </w:rPr>
              <w:t>Semi-Expendable Machinery and Equipment</w:t>
            </w:r>
          </w:p>
        </w:tc>
        <w:tc>
          <w:tcPr>
            <w:tcW w:w="1718" w:type="dxa"/>
          </w:tcPr>
          <w:p w:rsidR="00D85E49" w:rsidRPr="00D85E49" w:rsidRDefault="00D85E49" w:rsidP="00D85E49">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D85E49">
              <w:rPr>
                <w:rFonts w:ascii="Arial" w:hAnsi="Arial" w:cs="Arial"/>
                <w:b/>
                <w:color w:val="000000" w:themeColor="text1"/>
                <w:sz w:val="22"/>
                <w:szCs w:val="22"/>
              </w:rPr>
              <w:fldChar w:fldCharType="begin"/>
            </w:r>
            <w:r w:rsidRPr="00D85E49">
              <w:rPr>
                <w:rFonts w:ascii="Arial" w:hAnsi="Arial" w:cs="Arial"/>
                <w:b/>
                <w:color w:val="000000" w:themeColor="text1"/>
                <w:sz w:val="22"/>
                <w:szCs w:val="22"/>
              </w:rPr>
              <w:instrText xml:space="preserve"> =SUM(ABOVE) </w:instrText>
            </w:r>
            <w:r w:rsidRPr="00D85E49">
              <w:rPr>
                <w:rFonts w:ascii="Arial" w:hAnsi="Arial" w:cs="Arial"/>
                <w:b/>
                <w:color w:val="000000" w:themeColor="text1"/>
                <w:sz w:val="22"/>
                <w:szCs w:val="22"/>
              </w:rPr>
              <w:fldChar w:fldCharType="separate"/>
            </w:r>
            <w:r w:rsidRPr="00D85E49">
              <w:rPr>
                <w:rFonts w:ascii="Arial" w:hAnsi="Arial" w:cs="Arial"/>
                <w:b/>
                <w:noProof/>
                <w:color w:val="000000" w:themeColor="text1"/>
                <w:sz w:val="22"/>
                <w:szCs w:val="22"/>
              </w:rPr>
              <w:t>1,926,875.85</w:t>
            </w:r>
            <w:r w:rsidRPr="00D85E49">
              <w:rPr>
                <w:rFonts w:ascii="Arial" w:hAnsi="Arial" w:cs="Arial"/>
                <w:b/>
                <w:color w:val="000000" w:themeColor="text1"/>
                <w:sz w:val="22"/>
                <w:szCs w:val="22"/>
              </w:rPr>
              <w:fldChar w:fldCharType="end"/>
            </w:r>
          </w:p>
        </w:tc>
        <w:tc>
          <w:tcPr>
            <w:tcW w:w="1492" w:type="dxa"/>
          </w:tcPr>
          <w:p w:rsidR="00D85E49"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D85E49"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D85E49" w:rsidRPr="0036426C" w:rsidRDefault="00D85E49" w:rsidP="00CF24E7">
            <w:pPr>
              <w:rPr>
                <w:rFonts w:ascii="Arial" w:hAnsi="Arial" w:cs="Arial"/>
                <w:color w:val="000000" w:themeColor="text1"/>
                <w:sz w:val="22"/>
                <w:szCs w:val="22"/>
              </w:rPr>
            </w:pPr>
            <w:r w:rsidRPr="0036426C">
              <w:rPr>
                <w:rFonts w:ascii="Arial" w:hAnsi="Arial" w:cs="Arial"/>
                <w:color w:val="000000" w:themeColor="text1"/>
                <w:sz w:val="22"/>
                <w:szCs w:val="22"/>
              </w:rPr>
              <w:t>Semi-Expendable Furniture and Fixtures</w:t>
            </w:r>
          </w:p>
        </w:tc>
        <w:tc>
          <w:tcPr>
            <w:tcW w:w="1718" w:type="dxa"/>
          </w:tcPr>
          <w:p w:rsidR="00D85E49" w:rsidRPr="0036426C" w:rsidRDefault="000A2A78"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0A2A78">
              <w:rPr>
                <w:rFonts w:ascii="Arial" w:hAnsi="Arial" w:cs="Arial"/>
                <w:b/>
                <w:color w:val="000000" w:themeColor="text1"/>
                <w:sz w:val="22"/>
                <w:szCs w:val="22"/>
              </w:rPr>
              <w:t>549,216.65</w:t>
            </w:r>
          </w:p>
        </w:tc>
        <w:tc>
          <w:tcPr>
            <w:tcW w:w="1492" w:type="dxa"/>
          </w:tcPr>
          <w:p w:rsidR="00D85E49" w:rsidRPr="0036426C" w:rsidRDefault="00B95E8B" w:rsidP="00CF24E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0A2A78" w:rsidRPr="0036426C" w:rsidTr="000A2A78">
        <w:tc>
          <w:tcPr>
            <w:cnfStyle w:val="001000000000" w:firstRow="0" w:lastRow="0" w:firstColumn="1" w:lastColumn="0" w:oddVBand="0" w:evenVBand="0" w:oddHBand="0" w:evenHBand="0" w:firstRowFirstColumn="0" w:firstRowLastColumn="0" w:lastRowFirstColumn="0" w:lastRowLastColumn="0"/>
            <w:tcW w:w="4912" w:type="dxa"/>
          </w:tcPr>
          <w:p w:rsidR="000A2A78" w:rsidRPr="0036426C" w:rsidRDefault="000A2A78" w:rsidP="000A2A78">
            <w:pPr>
              <w:rPr>
                <w:rFonts w:ascii="Arial" w:hAnsi="Arial" w:cs="Arial"/>
                <w:color w:val="000000" w:themeColor="text1"/>
                <w:sz w:val="22"/>
                <w:szCs w:val="22"/>
              </w:rPr>
            </w:pPr>
            <w:r w:rsidRPr="0036426C">
              <w:rPr>
                <w:rFonts w:ascii="Arial" w:hAnsi="Arial" w:cs="Arial"/>
                <w:color w:val="000000" w:themeColor="text1"/>
                <w:sz w:val="22"/>
                <w:szCs w:val="22"/>
              </w:rPr>
              <w:t>Total Inventories</w:t>
            </w:r>
          </w:p>
        </w:tc>
        <w:tc>
          <w:tcPr>
            <w:tcW w:w="1718" w:type="dxa"/>
          </w:tcPr>
          <w:p w:rsidR="000A2A78" w:rsidRPr="000A2A78" w:rsidRDefault="003D2D41" w:rsidP="000A2A78">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D2D41">
              <w:rPr>
                <w:rFonts w:ascii="Arial" w:hAnsi="Arial" w:cs="Arial"/>
                <w:b/>
                <w:sz w:val="22"/>
                <w:szCs w:val="22"/>
              </w:rPr>
              <w:t>19,071,949.82</w:t>
            </w:r>
          </w:p>
        </w:tc>
        <w:tc>
          <w:tcPr>
            <w:tcW w:w="1492" w:type="dxa"/>
          </w:tcPr>
          <w:p w:rsidR="000A2A78" w:rsidRPr="000A2A78" w:rsidRDefault="000A2A78" w:rsidP="000A2A78">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0A2A78">
              <w:rPr>
                <w:rFonts w:ascii="Arial" w:hAnsi="Arial" w:cs="Arial"/>
                <w:b/>
                <w:sz w:val="22"/>
                <w:szCs w:val="22"/>
              </w:rPr>
              <w:t>995,500.00</w:t>
            </w:r>
          </w:p>
        </w:tc>
      </w:tr>
    </w:tbl>
    <w:p w:rsidR="006429DA" w:rsidRPr="0036426C" w:rsidRDefault="006429DA" w:rsidP="00547F57">
      <w:pPr>
        <w:jc w:val="both"/>
        <w:rPr>
          <w:rFonts w:ascii="Arial" w:hAnsi="Arial" w:cs="Arial"/>
          <w:color w:val="000000" w:themeColor="text1"/>
          <w:sz w:val="22"/>
          <w:szCs w:val="22"/>
        </w:rPr>
      </w:pPr>
    </w:p>
    <w:p w:rsidR="00A53032" w:rsidRDefault="00A53032" w:rsidP="00547F57">
      <w:pPr>
        <w:jc w:val="both"/>
        <w:rPr>
          <w:rFonts w:ascii="Arial" w:hAnsi="Arial" w:cs="Arial"/>
          <w:color w:val="000000" w:themeColor="text1"/>
          <w:sz w:val="22"/>
          <w:szCs w:val="22"/>
        </w:rPr>
      </w:pPr>
      <w:r>
        <w:rPr>
          <w:rFonts w:ascii="Arial" w:hAnsi="Arial" w:cs="Arial"/>
          <w:color w:val="000000" w:themeColor="text1"/>
          <w:sz w:val="22"/>
          <w:szCs w:val="22"/>
        </w:rPr>
        <w:t>The inventory account under the Inventory Held for Distribution in the amount of 995,500.00</w:t>
      </w:r>
      <w:r w:rsidR="00E377B2" w:rsidRPr="0036426C">
        <w:rPr>
          <w:rFonts w:ascii="Arial" w:hAnsi="Arial" w:cs="Arial"/>
          <w:color w:val="000000" w:themeColor="text1"/>
          <w:sz w:val="22"/>
          <w:szCs w:val="22"/>
        </w:rPr>
        <w:t xml:space="preserve"> </w:t>
      </w:r>
      <w:r>
        <w:rPr>
          <w:rFonts w:ascii="Arial" w:hAnsi="Arial" w:cs="Arial"/>
          <w:color w:val="000000" w:themeColor="text1"/>
          <w:sz w:val="22"/>
          <w:szCs w:val="22"/>
        </w:rPr>
        <w:t>is</w:t>
      </w:r>
      <w:r w:rsidR="00E377B2" w:rsidRPr="0036426C">
        <w:rPr>
          <w:rFonts w:ascii="Arial" w:hAnsi="Arial" w:cs="Arial"/>
          <w:color w:val="000000" w:themeColor="text1"/>
          <w:sz w:val="22"/>
          <w:szCs w:val="22"/>
        </w:rPr>
        <w:t xml:space="preserve"> still for </w:t>
      </w:r>
      <w:r>
        <w:rPr>
          <w:rFonts w:ascii="Arial" w:hAnsi="Arial" w:cs="Arial"/>
          <w:color w:val="000000" w:themeColor="text1"/>
          <w:sz w:val="22"/>
          <w:szCs w:val="22"/>
        </w:rPr>
        <w:t xml:space="preserve">subject </w:t>
      </w:r>
      <w:r w:rsidR="00E377B2" w:rsidRPr="0036426C">
        <w:rPr>
          <w:rFonts w:ascii="Arial" w:hAnsi="Arial" w:cs="Arial"/>
          <w:color w:val="000000" w:themeColor="text1"/>
          <w:sz w:val="22"/>
          <w:szCs w:val="22"/>
        </w:rPr>
        <w:t>reconciliation since</w:t>
      </w:r>
      <w:r>
        <w:rPr>
          <w:rFonts w:ascii="Arial" w:hAnsi="Arial" w:cs="Arial"/>
          <w:color w:val="000000" w:themeColor="text1"/>
          <w:sz w:val="22"/>
          <w:szCs w:val="22"/>
        </w:rPr>
        <w:t xml:space="preserve"> there is no liquidation report</w:t>
      </w:r>
      <w:r w:rsidR="00E377B2" w:rsidRPr="0036426C">
        <w:rPr>
          <w:rFonts w:ascii="Arial" w:hAnsi="Arial" w:cs="Arial"/>
          <w:color w:val="000000" w:themeColor="text1"/>
          <w:sz w:val="22"/>
          <w:szCs w:val="22"/>
        </w:rPr>
        <w:t xml:space="preserve"> submitted to Accounting Section</w:t>
      </w:r>
      <w:r>
        <w:rPr>
          <w:rFonts w:ascii="Arial" w:hAnsi="Arial" w:cs="Arial"/>
          <w:color w:val="000000" w:themeColor="text1"/>
          <w:sz w:val="22"/>
          <w:szCs w:val="22"/>
        </w:rPr>
        <w:t xml:space="preserve"> to date</w:t>
      </w:r>
      <w:r w:rsidR="00E377B2" w:rsidRPr="0036426C">
        <w:rPr>
          <w:rFonts w:ascii="Arial" w:hAnsi="Arial" w:cs="Arial"/>
          <w:color w:val="000000" w:themeColor="text1"/>
          <w:sz w:val="22"/>
          <w:szCs w:val="22"/>
        </w:rPr>
        <w:t>.</w:t>
      </w:r>
      <w:r>
        <w:rPr>
          <w:rFonts w:ascii="Arial" w:hAnsi="Arial" w:cs="Arial"/>
          <w:color w:val="000000" w:themeColor="text1"/>
          <w:sz w:val="22"/>
          <w:szCs w:val="22"/>
        </w:rPr>
        <w:t xml:space="preserve"> </w:t>
      </w:r>
    </w:p>
    <w:p w:rsidR="00A53032" w:rsidRDefault="00A53032" w:rsidP="00547F57">
      <w:pPr>
        <w:jc w:val="both"/>
        <w:rPr>
          <w:rFonts w:ascii="Arial" w:hAnsi="Arial" w:cs="Arial"/>
          <w:color w:val="000000" w:themeColor="text1"/>
          <w:sz w:val="22"/>
          <w:szCs w:val="22"/>
        </w:rPr>
      </w:pPr>
    </w:p>
    <w:p w:rsidR="00195E69" w:rsidRDefault="00A53032" w:rsidP="00547F57">
      <w:pPr>
        <w:jc w:val="both"/>
        <w:rPr>
          <w:rFonts w:ascii="Arial" w:hAnsi="Arial" w:cs="Arial"/>
          <w:color w:val="000000" w:themeColor="text1"/>
          <w:sz w:val="22"/>
          <w:szCs w:val="22"/>
        </w:rPr>
      </w:pPr>
      <w:r>
        <w:rPr>
          <w:rFonts w:ascii="Arial" w:hAnsi="Arial" w:cs="Arial"/>
          <w:color w:val="000000" w:themeColor="text1"/>
          <w:sz w:val="22"/>
          <w:szCs w:val="22"/>
        </w:rPr>
        <w:t xml:space="preserve">All the acquired inventories held for consumption and all semi-expendable inventories for the year 2023 were acquisitions made by the </w:t>
      </w:r>
      <w:r w:rsidRPr="0036426C">
        <w:rPr>
          <w:rFonts w:ascii="Arial" w:hAnsi="Arial" w:cs="Arial"/>
          <w:color w:val="0A0A0A"/>
          <w:sz w:val="22"/>
          <w:szCs w:val="22"/>
          <w:shd w:val="clear" w:color="auto" w:fill="FFFFFF"/>
        </w:rPr>
        <w:t xml:space="preserve">Regional Juvenile Justice and Welfare Committee  </w:t>
      </w:r>
      <w:r>
        <w:rPr>
          <w:rFonts w:ascii="Arial" w:hAnsi="Arial" w:cs="Arial"/>
          <w:color w:val="0A0A0A"/>
          <w:sz w:val="22"/>
          <w:szCs w:val="22"/>
          <w:shd w:val="clear" w:color="auto" w:fill="FFFFFF"/>
        </w:rPr>
        <w:t xml:space="preserve"> </w:t>
      </w:r>
      <w:r>
        <w:rPr>
          <w:rFonts w:ascii="Arial" w:hAnsi="Arial" w:cs="Arial"/>
          <w:color w:val="000000" w:themeColor="text1"/>
          <w:sz w:val="22"/>
          <w:szCs w:val="22"/>
        </w:rPr>
        <w:t xml:space="preserve">- RJJWC </w:t>
      </w:r>
      <w:r w:rsidR="00052FA2" w:rsidRPr="00052FA2">
        <w:rPr>
          <w:rFonts w:ascii="Arial" w:hAnsi="Arial" w:cs="Arial"/>
          <w:color w:val="000000" w:themeColor="text1"/>
          <w:sz w:val="22"/>
          <w:szCs w:val="22"/>
        </w:rPr>
        <w:t xml:space="preserve">for the implementation of support to </w:t>
      </w:r>
      <w:r w:rsidR="00052FA2">
        <w:rPr>
          <w:rFonts w:ascii="Arial" w:hAnsi="Arial" w:cs="Arial"/>
          <w:color w:val="000000" w:themeColor="text1"/>
          <w:sz w:val="22"/>
          <w:szCs w:val="22"/>
        </w:rPr>
        <w:t xml:space="preserve">their </w:t>
      </w:r>
      <w:proofErr w:type="spellStart"/>
      <w:r w:rsidR="00052FA2">
        <w:rPr>
          <w:rFonts w:ascii="Arial" w:hAnsi="Arial" w:cs="Arial"/>
          <w:color w:val="000000" w:themeColor="text1"/>
          <w:sz w:val="22"/>
          <w:szCs w:val="22"/>
        </w:rPr>
        <w:t>Bahay</w:t>
      </w:r>
      <w:proofErr w:type="spellEnd"/>
      <w:r w:rsidR="00052FA2">
        <w:rPr>
          <w:rFonts w:ascii="Arial" w:hAnsi="Arial" w:cs="Arial"/>
          <w:color w:val="000000" w:themeColor="text1"/>
          <w:sz w:val="22"/>
          <w:szCs w:val="22"/>
        </w:rPr>
        <w:t xml:space="preserve"> </w:t>
      </w:r>
      <w:proofErr w:type="spellStart"/>
      <w:r w:rsidR="00052FA2">
        <w:rPr>
          <w:rFonts w:ascii="Arial" w:hAnsi="Arial" w:cs="Arial"/>
          <w:color w:val="000000" w:themeColor="text1"/>
          <w:sz w:val="22"/>
          <w:szCs w:val="22"/>
        </w:rPr>
        <w:t>Pag</w:t>
      </w:r>
      <w:proofErr w:type="spellEnd"/>
      <w:r w:rsidR="00052FA2">
        <w:rPr>
          <w:rFonts w:ascii="Arial" w:hAnsi="Arial" w:cs="Arial"/>
          <w:color w:val="000000" w:themeColor="text1"/>
          <w:sz w:val="22"/>
          <w:szCs w:val="22"/>
        </w:rPr>
        <w:t>-Asa (BPA)</w:t>
      </w:r>
      <w:r w:rsidR="00052FA2" w:rsidRPr="00052FA2">
        <w:rPr>
          <w:rFonts w:ascii="Arial" w:hAnsi="Arial" w:cs="Arial"/>
          <w:color w:val="000000" w:themeColor="text1"/>
          <w:sz w:val="22"/>
          <w:szCs w:val="22"/>
        </w:rPr>
        <w:t xml:space="preserve"> projects </w:t>
      </w:r>
      <w:r>
        <w:rPr>
          <w:rFonts w:ascii="Arial" w:hAnsi="Arial" w:cs="Arial"/>
          <w:color w:val="000000" w:themeColor="text1"/>
          <w:sz w:val="22"/>
          <w:szCs w:val="22"/>
        </w:rPr>
        <w:t xml:space="preserve">subject for distribution to their clients and </w:t>
      </w:r>
      <w:r w:rsidR="00052FA2">
        <w:rPr>
          <w:rFonts w:ascii="Arial" w:hAnsi="Arial" w:cs="Arial"/>
          <w:color w:val="000000" w:themeColor="text1"/>
          <w:sz w:val="22"/>
          <w:szCs w:val="22"/>
        </w:rPr>
        <w:t>is also subject for liquidation.</w:t>
      </w:r>
    </w:p>
    <w:p w:rsidR="001170A3" w:rsidRPr="0036426C" w:rsidRDefault="001170A3" w:rsidP="00547F57">
      <w:pPr>
        <w:jc w:val="both"/>
        <w:rPr>
          <w:rFonts w:ascii="Arial" w:hAnsi="Arial" w:cs="Arial"/>
          <w:color w:val="000000" w:themeColor="text1"/>
          <w:sz w:val="22"/>
          <w:szCs w:val="22"/>
        </w:rPr>
      </w:pPr>
    </w:p>
    <w:p w:rsidR="00E377B2" w:rsidRPr="0036426C" w:rsidRDefault="00E377B2" w:rsidP="00547F57">
      <w:pPr>
        <w:jc w:val="both"/>
        <w:rPr>
          <w:rFonts w:ascii="Arial" w:hAnsi="Arial" w:cs="Arial"/>
          <w:b/>
          <w:color w:val="000000" w:themeColor="text1"/>
          <w:sz w:val="22"/>
          <w:szCs w:val="22"/>
        </w:rPr>
      </w:pPr>
    </w:p>
    <w:p w:rsidR="00547F57" w:rsidRPr="0036426C" w:rsidRDefault="00547F57" w:rsidP="00547F57">
      <w:pPr>
        <w:pStyle w:val="ListParagraph"/>
        <w:numPr>
          <w:ilvl w:val="0"/>
          <w:numId w:val="1"/>
        </w:numPr>
        <w:contextualSpacing w:val="0"/>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Property, Plant and Equipment </w:t>
      </w:r>
    </w:p>
    <w:p w:rsidR="00547F57" w:rsidRPr="0036426C" w:rsidRDefault="00547F57" w:rsidP="00547F57">
      <w:pPr>
        <w:jc w:val="both"/>
        <w:rPr>
          <w:rFonts w:ascii="Arial" w:hAnsi="Arial" w:cs="Arial"/>
          <w:color w:val="000000" w:themeColor="text1"/>
          <w:sz w:val="22"/>
          <w:szCs w:val="22"/>
        </w:rPr>
      </w:pPr>
    </w:p>
    <w:p w:rsidR="00547F57" w:rsidRPr="0036426C" w:rsidRDefault="00547F57" w:rsidP="00547F57">
      <w:pPr>
        <w:jc w:val="both"/>
        <w:rPr>
          <w:rFonts w:ascii="Arial" w:hAnsi="Arial" w:cs="Arial"/>
          <w:color w:val="000000" w:themeColor="text1"/>
          <w:sz w:val="22"/>
          <w:szCs w:val="22"/>
        </w:rPr>
      </w:pPr>
      <w:r w:rsidRPr="0036426C">
        <w:rPr>
          <w:rFonts w:ascii="Arial" w:eastAsia="Arial" w:hAnsi="Arial" w:cs="Arial"/>
          <w:bCs/>
          <w:color w:val="000000" w:themeColor="text1"/>
          <w:sz w:val="22"/>
          <w:szCs w:val="22"/>
        </w:rPr>
        <w:t>Property,</w:t>
      </w:r>
      <w:r w:rsidR="00FF5B14" w:rsidRPr="0036426C">
        <w:rPr>
          <w:rFonts w:ascii="Arial" w:eastAsia="Arial" w:hAnsi="Arial" w:cs="Arial"/>
          <w:bCs/>
          <w:color w:val="000000" w:themeColor="text1"/>
          <w:sz w:val="22"/>
          <w:szCs w:val="22"/>
        </w:rPr>
        <w:t xml:space="preserve"> Plant and Equipment for CY </w:t>
      </w:r>
      <w:r w:rsidR="009E631B" w:rsidRPr="0036426C">
        <w:rPr>
          <w:rFonts w:ascii="Arial" w:eastAsia="Arial" w:hAnsi="Arial" w:cs="Arial"/>
          <w:bCs/>
          <w:color w:val="000000" w:themeColor="text1"/>
          <w:sz w:val="22"/>
          <w:szCs w:val="22"/>
        </w:rPr>
        <w:t>202</w:t>
      </w:r>
      <w:r w:rsidR="001170A3">
        <w:rPr>
          <w:rFonts w:ascii="Arial" w:eastAsia="Arial" w:hAnsi="Arial" w:cs="Arial"/>
          <w:bCs/>
          <w:color w:val="000000" w:themeColor="text1"/>
          <w:sz w:val="22"/>
          <w:szCs w:val="22"/>
        </w:rPr>
        <w:t>3</w:t>
      </w:r>
      <w:r w:rsidRPr="0036426C">
        <w:rPr>
          <w:rFonts w:ascii="Arial" w:eastAsia="Arial" w:hAnsi="Arial" w:cs="Arial"/>
          <w:bCs/>
          <w:color w:val="000000" w:themeColor="text1"/>
          <w:sz w:val="22"/>
          <w:szCs w:val="22"/>
        </w:rPr>
        <w:t xml:space="preserve"> are summarized as follows:</w:t>
      </w:r>
    </w:p>
    <w:tbl>
      <w:tblPr>
        <w:tblpPr w:leftFromText="180" w:rightFromText="180" w:vertAnchor="text" w:tblpY="30"/>
        <w:tblW w:w="9625" w:type="dxa"/>
        <w:tblLook w:val="0000" w:firstRow="0" w:lastRow="0" w:firstColumn="0" w:lastColumn="0" w:noHBand="0" w:noVBand="0"/>
      </w:tblPr>
      <w:tblGrid>
        <w:gridCol w:w="4363"/>
        <w:gridCol w:w="1735"/>
        <w:gridCol w:w="1879"/>
        <w:gridCol w:w="1648"/>
      </w:tblGrid>
      <w:tr w:rsidR="00F82EB9" w:rsidRPr="0036426C" w:rsidTr="00341B45">
        <w:trPr>
          <w:trHeight w:val="148"/>
        </w:trPr>
        <w:tc>
          <w:tcPr>
            <w:tcW w:w="4363" w:type="dxa"/>
            <w:tcBorders>
              <w:top w:val="single" w:sz="4" w:space="0" w:color="auto"/>
              <w:left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b/>
                <w:color w:val="000000" w:themeColor="text1"/>
                <w:sz w:val="22"/>
                <w:szCs w:val="22"/>
              </w:rPr>
            </w:pPr>
          </w:p>
        </w:tc>
        <w:tc>
          <w:tcPr>
            <w:tcW w:w="1735"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center"/>
              <w:rPr>
                <w:rFonts w:ascii="Arial" w:hAnsi="Arial" w:cs="Arial"/>
                <w:b/>
                <w:color w:val="000000" w:themeColor="text1"/>
                <w:sz w:val="22"/>
                <w:szCs w:val="22"/>
              </w:rPr>
            </w:pPr>
            <w:r w:rsidRPr="0036426C">
              <w:rPr>
                <w:rFonts w:ascii="Arial" w:hAnsi="Arial" w:cs="Arial"/>
                <w:b/>
                <w:color w:val="000000" w:themeColor="text1"/>
                <w:sz w:val="22"/>
                <w:szCs w:val="22"/>
              </w:rPr>
              <w:t>Office Buildings</w:t>
            </w:r>
          </w:p>
          <w:p w:rsidR="00AA650E" w:rsidRPr="0036426C" w:rsidRDefault="00AA650E" w:rsidP="00F82EB9">
            <w:pPr>
              <w:jc w:val="center"/>
              <w:rPr>
                <w:rFonts w:ascii="Arial" w:hAnsi="Arial" w:cs="Arial"/>
                <w:b/>
                <w:color w:val="000000" w:themeColor="text1"/>
                <w:sz w:val="22"/>
                <w:szCs w:val="22"/>
              </w:rPr>
            </w:pPr>
          </w:p>
        </w:tc>
        <w:tc>
          <w:tcPr>
            <w:tcW w:w="1879"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center"/>
              <w:rPr>
                <w:rFonts w:ascii="Arial" w:hAnsi="Arial" w:cs="Arial"/>
                <w:b/>
                <w:color w:val="000000" w:themeColor="text1"/>
                <w:sz w:val="22"/>
                <w:szCs w:val="22"/>
              </w:rPr>
            </w:pPr>
            <w:r w:rsidRPr="0036426C">
              <w:rPr>
                <w:rFonts w:ascii="Arial" w:hAnsi="Arial" w:cs="Arial"/>
                <w:b/>
                <w:color w:val="000000" w:themeColor="text1"/>
                <w:sz w:val="22"/>
                <w:szCs w:val="22"/>
              </w:rPr>
              <w:t>Information and Communication Technology Equipment</w:t>
            </w:r>
          </w:p>
        </w:tc>
        <w:tc>
          <w:tcPr>
            <w:tcW w:w="1648" w:type="dxa"/>
            <w:tcBorders>
              <w:top w:val="single" w:sz="4" w:space="0" w:color="auto"/>
              <w:left w:val="single" w:sz="4" w:space="0" w:color="auto"/>
              <w:right w:val="single" w:sz="4" w:space="0" w:color="auto"/>
            </w:tcBorders>
            <w:shd w:val="clear" w:color="auto" w:fill="auto"/>
            <w:vAlign w:val="bottom"/>
          </w:tcPr>
          <w:p w:rsidR="00F82EB9" w:rsidRDefault="00F82EB9" w:rsidP="00F82EB9">
            <w:pPr>
              <w:jc w:val="center"/>
              <w:rPr>
                <w:rFonts w:ascii="Arial" w:hAnsi="Arial" w:cs="Arial"/>
                <w:b/>
                <w:color w:val="000000" w:themeColor="text1"/>
                <w:sz w:val="22"/>
                <w:szCs w:val="22"/>
              </w:rPr>
            </w:pPr>
            <w:r w:rsidRPr="0036426C">
              <w:rPr>
                <w:rFonts w:ascii="Arial" w:hAnsi="Arial" w:cs="Arial"/>
                <w:b/>
                <w:color w:val="000000" w:themeColor="text1"/>
                <w:sz w:val="22"/>
                <w:szCs w:val="22"/>
              </w:rPr>
              <w:t>TOTAL</w:t>
            </w:r>
          </w:p>
          <w:p w:rsidR="00341B45" w:rsidRDefault="00341B45" w:rsidP="00F82EB9">
            <w:pPr>
              <w:jc w:val="center"/>
              <w:rPr>
                <w:rFonts w:ascii="Arial" w:hAnsi="Arial" w:cs="Arial"/>
                <w:b/>
                <w:color w:val="000000" w:themeColor="text1"/>
                <w:sz w:val="22"/>
                <w:szCs w:val="22"/>
              </w:rPr>
            </w:pPr>
          </w:p>
          <w:p w:rsidR="00341B45" w:rsidRPr="0036426C" w:rsidRDefault="00341B45" w:rsidP="00F82EB9">
            <w:pPr>
              <w:jc w:val="center"/>
              <w:rPr>
                <w:rFonts w:ascii="Arial" w:hAnsi="Arial" w:cs="Arial"/>
                <w:b/>
                <w:color w:val="000000" w:themeColor="text1"/>
                <w:sz w:val="22"/>
                <w:szCs w:val="22"/>
              </w:rPr>
            </w:pPr>
          </w:p>
        </w:tc>
      </w:tr>
      <w:tr w:rsidR="00F82EB9" w:rsidRPr="0036426C" w:rsidTr="00341B45">
        <w:trPr>
          <w:trHeight w:val="148"/>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309F" w:rsidRPr="0036426C" w:rsidRDefault="0033309F" w:rsidP="00610952">
            <w:pPr>
              <w:jc w:val="both"/>
              <w:rPr>
                <w:rFonts w:ascii="Arial" w:hAnsi="Arial" w:cs="Arial"/>
                <w:color w:val="000000" w:themeColor="text1"/>
                <w:sz w:val="22"/>
                <w:szCs w:val="22"/>
              </w:rPr>
            </w:pPr>
            <w:r w:rsidRPr="0036426C">
              <w:rPr>
                <w:rFonts w:ascii="Arial" w:hAnsi="Arial" w:cs="Arial"/>
                <w:color w:val="000000" w:themeColor="text1"/>
                <w:sz w:val="22"/>
                <w:szCs w:val="22"/>
              </w:rPr>
              <w:t xml:space="preserve">Carrying Amount, January 1, </w:t>
            </w:r>
            <w:r w:rsidR="001170A3">
              <w:rPr>
                <w:rFonts w:ascii="Arial" w:hAnsi="Arial" w:cs="Arial"/>
                <w:color w:val="000000" w:themeColor="text1"/>
                <w:sz w:val="22"/>
                <w:szCs w:val="22"/>
              </w:rPr>
              <w:t>2023 as restated</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1170A3" w:rsidP="00F82EB9">
            <w:pPr>
              <w:jc w:val="right"/>
              <w:rPr>
                <w:rFonts w:ascii="Arial" w:hAnsi="Arial" w:cs="Arial"/>
                <w:color w:val="000000" w:themeColor="text1"/>
                <w:sz w:val="22"/>
                <w:szCs w:val="22"/>
              </w:rPr>
            </w:pPr>
            <w:r w:rsidRPr="001170A3">
              <w:rPr>
                <w:rFonts w:ascii="Arial" w:hAnsi="Arial" w:cs="Arial"/>
                <w:color w:val="000000" w:themeColor="text1"/>
                <w:sz w:val="22"/>
                <w:szCs w:val="22"/>
              </w:rPr>
              <w:t>3,091,666.31</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AA7D45"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5,150.00</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AA650E"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fldChar w:fldCharType="begin"/>
            </w:r>
            <w:r w:rsidRPr="0036426C">
              <w:rPr>
                <w:rFonts w:ascii="Arial" w:hAnsi="Arial" w:cs="Arial"/>
                <w:color w:val="000000" w:themeColor="text1"/>
                <w:sz w:val="22"/>
                <w:szCs w:val="22"/>
              </w:rPr>
              <w:instrText xml:space="preserve"> =SUM(LEFT) </w:instrText>
            </w:r>
            <w:r w:rsidRPr="0036426C">
              <w:rPr>
                <w:rFonts w:ascii="Arial" w:hAnsi="Arial" w:cs="Arial"/>
                <w:color w:val="000000" w:themeColor="text1"/>
                <w:sz w:val="22"/>
                <w:szCs w:val="22"/>
              </w:rPr>
              <w:fldChar w:fldCharType="separate"/>
            </w:r>
            <w:r w:rsidR="00905E65">
              <w:rPr>
                <w:rFonts w:ascii="Arial" w:hAnsi="Arial" w:cs="Arial"/>
                <w:noProof/>
                <w:color w:val="000000" w:themeColor="text1"/>
                <w:sz w:val="22"/>
                <w:szCs w:val="22"/>
              </w:rPr>
              <w:t>3,096,816.31</w:t>
            </w:r>
            <w:r w:rsidRPr="0036426C">
              <w:rPr>
                <w:rFonts w:ascii="Arial" w:hAnsi="Arial" w:cs="Arial"/>
                <w:color w:val="000000" w:themeColor="text1"/>
                <w:sz w:val="22"/>
                <w:szCs w:val="22"/>
              </w:rPr>
              <w:fldChar w:fldCharType="end"/>
            </w:r>
          </w:p>
        </w:tc>
      </w:tr>
      <w:tr w:rsidR="00F82EB9" w:rsidRPr="0036426C" w:rsidTr="00341B45">
        <w:trPr>
          <w:trHeight w:val="35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Additions/Acquisitions</w:t>
            </w:r>
          </w:p>
          <w:p w:rsidR="00F82EB9" w:rsidRPr="0036426C" w:rsidRDefault="00F82EB9" w:rsidP="00F82EB9">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/Adjustments</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r>
      <w:tr w:rsidR="00F82EB9" w:rsidRPr="0036426C" w:rsidTr="00341B45">
        <w:trPr>
          <w:trHeight w:val="17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ind w:left="252" w:hanging="252"/>
              <w:jc w:val="both"/>
              <w:rPr>
                <w:rFonts w:ascii="Arial" w:hAnsi="Arial" w:cs="Arial"/>
                <w:color w:val="000000" w:themeColor="text1"/>
                <w:sz w:val="22"/>
                <w:szCs w:val="22"/>
              </w:rPr>
            </w:pPr>
            <w:r w:rsidRPr="0036426C">
              <w:rPr>
                <w:rFonts w:ascii="Arial" w:hAnsi="Arial" w:cs="Arial"/>
                <w:color w:val="000000" w:themeColor="text1"/>
                <w:sz w:val="22"/>
                <w:szCs w:val="22"/>
              </w:rPr>
              <w:t>Total</w:t>
            </w:r>
          </w:p>
        </w:tc>
        <w:tc>
          <w:tcPr>
            <w:tcW w:w="1735" w:type="dxa"/>
            <w:tcBorders>
              <w:top w:val="single" w:sz="4" w:space="0" w:color="auto"/>
              <w:left w:val="nil"/>
              <w:bottom w:val="single" w:sz="4" w:space="0" w:color="auto"/>
              <w:right w:val="single" w:sz="4" w:space="0" w:color="auto"/>
            </w:tcBorders>
            <w:shd w:val="clear" w:color="auto" w:fill="auto"/>
            <w:vAlign w:val="bottom"/>
          </w:tcPr>
          <w:p w:rsidR="00F82EB9" w:rsidRPr="0036426C" w:rsidRDefault="001170A3" w:rsidP="00F82EB9">
            <w:pPr>
              <w:jc w:val="right"/>
              <w:rPr>
                <w:rFonts w:ascii="Arial" w:hAnsi="Arial" w:cs="Arial"/>
                <w:b/>
                <w:color w:val="000000" w:themeColor="text1"/>
                <w:sz w:val="22"/>
                <w:szCs w:val="22"/>
              </w:rPr>
            </w:pPr>
            <w:r w:rsidRPr="001170A3">
              <w:rPr>
                <w:rFonts w:ascii="Arial" w:hAnsi="Arial" w:cs="Arial"/>
                <w:b/>
                <w:color w:val="000000" w:themeColor="text1"/>
                <w:sz w:val="22"/>
                <w:szCs w:val="22"/>
              </w:rPr>
              <w:t>3,091,666.31</w:t>
            </w:r>
          </w:p>
        </w:tc>
        <w:tc>
          <w:tcPr>
            <w:tcW w:w="1879" w:type="dxa"/>
            <w:tcBorders>
              <w:top w:val="single" w:sz="4" w:space="0" w:color="auto"/>
              <w:left w:val="nil"/>
              <w:bottom w:val="single" w:sz="4" w:space="0" w:color="auto"/>
              <w:right w:val="single" w:sz="4" w:space="0" w:color="auto"/>
            </w:tcBorders>
            <w:shd w:val="clear" w:color="auto" w:fill="auto"/>
            <w:vAlign w:val="bottom"/>
          </w:tcPr>
          <w:p w:rsidR="00F82EB9" w:rsidRPr="0036426C" w:rsidRDefault="00AA7D45" w:rsidP="00F82EB9">
            <w:pPr>
              <w:jc w:val="right"/>
              <w:rPr>
                <w:rFonts w:ascii="Arial" w:hAnsi="Arial" w:cs="Arial"/>
                <w:b/>
                <w:color w:val="000000" w:themeColor="text1"/>
                <w:sz w:val="22"/>
                <w:szCs w:val="22"/>
              </w:rPr>
            </w:pPr>
            <w:r w:rsidRPr="0036426C">
              <w:rPr>
                <w:rFonts w:ascii="Arial" w:hAnsi="Arial" w:cs="Arial"/>
                <w:b/>
                <w:color w:val="000000" w:themeColor="text1"/>
                <w:sz w:val="22"/>
                <w:szCs w:val="22"/>
              </w:rPr>
              <w:t>5,150.00</w:t>
            </w:r>
          </w:p>
        </w:tc>
        <w:tc>
          <w:tcPr>
            <w:tcW w:w="1648" w:type="dxa"/>
            <w:tcBorders>
              <w:top w:val="single" w:sz="4" w:space="0" w:color="auto"/>
              <w:left w:val="nil"/>
              <w:bottom w:val="single" w:sz="4" w:space="0" w:color="auto"/>
              <w:right w:val="single" w:sz="4" w:space="0" w:color="auto"/>
            </w:tcBorders>
            <w:shd w:val="clear" w:color="auto" w:fill="auto"/>
            <w:vAlign w:val="bottom"/>
          </w:tcPr>
          <w:p w:rsidR="00F82EB9" w:rsidRPr="0036426C" w:rsidRDefault="00905E65" w:rsidP="00F82EB9">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=SUM(LEFT)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3,096,816.31</w:t>
            </w:r>
            <w:r>
              <w:rPr>
                <w:rFonts w:ascii="Arial" w:hAnsi="Arial" w:cs="Arial"/>
                <w:b/>
                <w:color w:val="000000" w:themeColor="text1"/>
                <w:sz w:val="22"/>
                <w:szCs w:val="22"/>
              </w:rPr>
              <w:fldChar w:fldCharType="end"/>
            </w:r>
          </w:p>
        </w:tc>
      </w:tr>
      <w:tr w:rsidR="00F82EB9" w:rsidRPr="0036426C" w:rsidTr="00341B45">
        <w:trPr>
          <w:trHeight w:val="390"/>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i/>
                <w:color w:val="000000" w:themeColor="text1"/>
                <w:sz w:val="22"/>
                <w:szCs w:val="22"/>
              </w:rPr>
            </w:pPr>
            <w:r w:rsidRPr="0036426C">
              <w:rPr>
                <w:rFonts w:ascii="Arial" w:hAnsi="Arial" w:cs="Arial"/>
                <w:i/>
                <w:color w:val="000000" w:themeColor="text1"/>
                <w:sz w:val="22"/>
                <w:szCs w:val="22"/>
              </w:rPr>
              <w:t>Disposals</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b/>
                <w:color w:val="000000" w:themeColor="text1"/>
                <w:sz w:val="22"/>
                <w:szCs w:val="22"/>
              </w:rPr>
            </w:pP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r>
      <w:tr w:rsidR="00F82EB9" w:rsidRPr="0036426C" w:rsidTr="00341B45">
        <w:trPr>
          <w:trHeight w:val="280"/>
        </w:trPr>
        <w:tc>
          <w:tcPr>
            <w:tcW w:w="4363" w:type="dxa"/>
            <w:tcBorders>
              <w:top w:val="single" w:sz="4" w:space="0" w:color="auto"/>
              <w:left w:val="single" w:sz="4" w:space="0" w:color="auto"/>
              <w:bottom w:val="single" w:sz="4" w:space="0" w:color="auto"/>
              <w:right w:val="single" w:sz="4" w:space="0" w:color="auto"/>
            </w:tcBorders>
            <w:shd w:val="clear" w:color="auto" w:fill="auto"/>
            <w:noWrap/>
          </w:tcPr>
          <w:p w:rsidR="00F82EB9" w:rsidRPr="0036426C" w:rsidRDefault="00F82EB9" w:rsidP="00F82EB9">
            <w:pPr>
              <w:tabs>
                <w:tab w:val="left" w:pos="900"/>
              </w:tabs>
              <w:ind w:left="252" w:hanging="252"/>
              <w:jc w:val="both"/>
              <w:rPr>
                <w:rFonts w:ascii="Arial" w:hAnsi="Arial" w:cs="Arial"/>
                <w:i/>
                <w:color w:val="000000" w:themeColor="text1"/>
                <w:sz w:val="22"/>
                <w:szCs w:val="22"/>
              </w:rPr>
            </w:pPr>
            <w:r w:rsidRPr="0036426C">
              <w:rPr>
                <w:rFonts w:ascii="Arial" w:hAnsi="Arial" w:cs="Arial"/>
                <w:i/>
                <w:color w:val="000000" w:themeColor="text1"/>
                <w:sz w:val="22"/>
                <w:szCs w:val="22"/>
              </w:rPr>
              <w:t>Depreciation (As per  Statement of Financial Performance)</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1170A3" w:rsidP="00EC6546">
            <w:pPr>
              <w:jc w:val="right"/>
              <w:rPr>
                <w:rFonts w:ascii="Arial" w:hAnsi="Arial" w:cs="Arial"/>
                <w:color w:val="000000" w:themeColor="text1"/>
                <w:sz w:val="22"/>
                <w:szCs w:val="22"/>
              </w:rPr>
            </w:pPr>
            <w:r w:rsidRPr="001170A3">
              <w:rPr>
                <w:rFonts w:ascii="Arial" w:hAnsi="Arial" w:cs="Arial"/>
                <w:color w:val="000000" w:themeColor="text1"/>
                <w:sz w:val="22"/>
                <w:szCs w:val="22"/>
              </w:rPr>
              <w:t>(122,636.36)</w:t>
            </w: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905E65" w:rsidP="00F82EB9">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905E65" w:rsidP="00F82EB9">
            <w:pPr>
              <w:jc w:val="right"/>
              <w:rPr>
                <w:rFonts w:ascii="Arial" w:hAnsi="Arial" w:cs="Arial"/>
                <w:color w:val="000000" w:themeColor="text1"/>
                <w:sz w:val="22"/>
                <w:szCs w:val="22"/>
              </w:rPr>
            </w:pPr>
            <w:r w:rsidRPr="001170A3">
              <w:rPr>
                <w:rFonts w:ascii="Arial" w:hAnsi="Arial" w:cs="Arial"/>
                <w:color w:val="000000" w:themeColor="text1"/>
                <w:sz w:val="22"/>
                <w:szCs w:val="22"/>
              </w:rPr>
              <w:t>(122,636.36)</w:t>
            </w:r>
          </w:p>
        </w:tc>
      </w:tr>
      <w:tr w:rsidR="00F82EB9" w:rsidRPr="0036426C" w:rsidTr="00341B45">
        <w:trPr>
          <w:trHeight w:val="288"/>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tabs>
                <w:tab w:val="left" w:pos="900"/>
              </w:tabs>
              <w:ind w:left="252" w:hanging="252"/>
              <w:jc w:val="both"/>
              <w:rPr>
                <w:rFonts w:ascii="Arial" w:hAnsi="Arial" w:cs="Arial"/>
                <w:i/>
                <w:color w:val="000000" w:themeColor="text1"/>
                <w:sz w:val="22"/>
                <w:szCs w:val="22"/>
              </w:rPr>
            </w:pPr>
            <w:r w:rsidRPr="0036426C">
              <w:rPr>
                <w:rFonts w:ascii="Arial" w:hAnsi="Arial" w:cs="Arial"/>
                <w:i/>
                <w:color w:val="000000" w:themeColor="text1"/>
                <w:sz w:val="22"/>
                <w:szCs w:val="22"/>
              </w:rPr>
              <w:t>Impairment Loss (As per  Statement of Financial Performance)</w:t>
            </w:r>
          </w:p>
        </w:tc>
        <w:tc>
          <w:tcPr>
            <w:tcW w:w="1735"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b/>
                <w:color w:val="000000" w:themeColor="text1"/>
                <w:sz w:val="22"/>
                <w:szCs w:val="22"/>
              </w:rPr>
            </w:pPr>
          </w:p>
        </w:tc>
        <w:tc>
          <w:tcPr>
            <w:tcW w:w="1879"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c>
          <w:tcPr>
            <w:tcW w:w="1648" w:type="dxa"/>
            <w:tcBorders>
              <w:top w:val="single" w:sz="4" w:space="0" w:color="auto"/>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p>
        </w:tc>
      </w:tr>
      <w:tr w:rsidR="00F82EB9" w:rsidRPr="0036426C" w:rsidTr="00341B45">
        <w:trPr>
          <w:trHeight w:val="471"/>
        </w:trPr>
        <w:tc>
          <w:tcPr>
            <w:tcW w:w="4363" w:type="dxa"/>
            <w:tcBorders>
              <w:top w:val="single" w:sz="4" w:space="0" w:color="auto"/>
              <w:left w:val="single" w:sz="4" w:space="0" w:color="auto"/>
              <w:bottom w:val="single" w:sz="4" w:space="0" w:color="auto"/>
              <w:right w:val="single" w:sz="4" w:space="0" w:color="auto"/>
            </w:tcBorders>
            <w:shd w:val="clear" w:color="auto" w:fill="auto"/>
            <w:noWrap/>
          </w:tcPr>
          <w:p w:rsidR="00F82EB9" w:rsidRPr="0036426C" w:rsidRDefault="00F82EB9" w:rsidP="00905E65">
            <w:pPr>
              <w:ind w:left="252" w:hanging="252"/>
              <w:jc w:val="both"/>
              <w:rPr>
                <w:rFonts w:ascii="Arial" w:hAnsi="Arial" w:cs="Arial"/>
                <w:b/>
                <w:color w:val="000000" w:themeColor="text1"/>
                <w:sz w:val="22"/>
                <w:szCs w:val="22"/>
              </w:rPr>
            </w:pPr>
            <w:r w:rsidRPr="0036426C">
              <w:rPr>
                <w:rFonts w:ascii="Arial" w:hAnsi="Arial" w:cs="Arial"/>
                <w:b/>
                <w:color w:val="000000" w:themeColor="text1"/>
                <w:sz w:val="22"/>
                <w:szCs w:val="22"/>
              </w:rPr>
              <w:t xml:space="preserve">Carrying Amount, </w:t>
            </w:r>
            <w:r w:rsidR="00EC6546" w:rsidRPr="0036426C">
              <w:rPr>
                <w:rFonts w:ascii="Arial" w:hAnsi="Arial" w:cs="Arial"/>
                <w:b/>
                <w:color w:val="000000" w:themeColor="text1"/>
                <w:sz w:val="22"/>
                <w:szCs w:val="22"/>
              </w:rPr>
              <w:t>Dec</w:t>
            </w:r>
            <w:r w:rsidR="00E86FA5" w:rsidRPr="0036426C">
              <w:rPr>
                <w:rFonts w:ascii="Arial" w:hAnsi="Arial" w:cs="Arial"/>
                <w:b/>
                <w:color w:val="000000" w:themeColor="text1"/>
                <w:sz w:val="22"/>
                <w:szCs w:val="22"/>
              </w:rPr>
              <w:t>ember</w:t>
            </w:r>
            <w:r w:rsidRPr="0036426C">
              <w:rPr>
                <w:rFonts w:ascii="Arial" w:hAnsi="Arial" w:cs="Arial"/>
                <w:b/>
                <w:color w:val="000000" w:themeColor="text1"/>
                <w:sz w:val="22"/>
                <w:szCs w:val="22"/>
              </w:rPr>
              <w:t xml:space="preserve"> 3</w:t>
            </w:r>
            <w:r w:rsidR="00EC6546" w:rsidRPr="0036426C">
              <w:rPr>
                <w:rFonts w:ascii="Arial" w:hAnsi="Arial" w:cs="Arial"/>
                <w:b/>
                <w:color w:val="000000" w:themeColor="text1"/>
                <w:sz w:val="22"/>
                <w:szCs w:val="22"/>
              </w:rPr>
              <w:t>1</w:t>
            </w:r>
            <w:r w:rsidRPr="0036426C">
              <w:rPr>
                <w:rFonts w:ascii="Arial" w:hAnsi="Arial" w:cs="Arial"/>
                <w:b/>
                <w:color w:val="000000" w:themeColor="text1"/>
                <w:sz w:val="22"/>
                <w:szCs w:val="22"/>
              </w:rPr>
              <w:t xml:space="preserve">, </w:t>
            </w:r>
            <w:r w:rsidR="002870DD" w:rsidRPr="0036426C">
              <w:rPr>
                <w:rFonts w:ascii="Arial" w:hAnsi="Arial" w:cs="Arial"/>
                <w:b/>
                <w:color w:val="000000" w:themeColor="text1"/>
                <w:sz w:val="22"/>
                <w:szCs w:val="22"/>
              </w:rPr>
              <w:t>202</w:t>
            </w:r>
            <w:r w:rsidR="00905E65">
              <w:rPr>
                <w:rFonts w:ascii="Arial" w:hAnsi="Arial" w:cs="Arial"/>
                <w:b/>
                <w:color w:val="000000" w:themeColor="text1"/>
                <w:sz w:val="22"/>
                <w:szCs w:val="22"/>
              </w:rPr>
              <w:t>3</w:t>
            </w:r>
            <w:r w:rsidRPr="0036426C">
              <w:rPr>
                <w:rFonts w:ascii="Arial" w:hAnsi="Arial" w:cs="Arial"/>
                <w:b/>
                <w:color w:val="000000" w:themeColor="text1"/>
                <w:sz w:val="22"/>
                <w:szCs w:val="22"/>
              </w:rPr>
              <w:t xml:space="preserve"> (As per Statement of Financial Position)</w:t>
            </w:r>
          </w:p>
        </w:tc>
        <w:tc>
          <w:tcPr>
            <w:tcW w:w="1735" w:type="dxa"/>
            <w:tcBorders>
              <w:top w:val="single" w:sz="4" w:space="0" w:color="auto"/>
              <w:left w:val="single" w:sz="4" w:space="0" w:color="auto"/>
              <w:bottom w:val="single" w:sz="4" w:space="0" w:color="000000"/>
              <w:right w:val="single" w:sz="4" w:space="0" w:color="auto"/>
            </w:tcBorders>
            <w:shd w:val="clear" w:color="auto" w:fill="auto"/>
            <w:vAlign w:val="bottom"/>
          </w:tcPr>
          <w:p w:rsidR="00F82EB9" w:rsidRPr="0036426C" w:rsidRDefault="00905E65" w:rsidP="00EC6546">
            <w:pPr>
              <w:jc w:val="right"/>
              <w:rPr>
                <w:rFonts w:ascii="Arial" w:hAnsi="Arial" w:cs="Arial"/>
                <w:b/>
                <w:color w:val="000000" w:themeColor="text1"/>
                <w:sz w:val="22"/>
                <w:szCs w:val="22"/>
                <w:u w:val="double"/>
              </w:rPr>
            </w:pPr>
            <w:r w:rsidRPr="00905E65">
              <w:rPr>
                <w:rFonts w:ascii="Arial" w:hAnsi="Arial" w:cs="Arial"/>
                <w:b/>
                <w:color w:val="000000" w:themeColor="text1"/>
                <w:sz w:val="22"/>
                <w:szCs w:val="22"/>
                <w:u w:val="double"/>
              </w:rPr>
              <w:t>2,969,029.95</w:t>
            </w:r>
          </w:p>
        </w:tc>
        <w:tc>
          <w:tcPr>
            <w:tcW w:w="1879" w:type="dxa"/>
            <w:tcBorders>
              <w:top w:val="single" w:sz="4" w:space="0" w:color="auto"/>
              <w:left w:val="single" w:sz="4" w:space="0" w:color="auto"/>
              <w:bottom w:val="single" w:sz="4" w:space="0" w:color="000000"/>
              <w:right w:val="single" w:sz="4" w:space="0" w:color="auto"/>
            </w:tcBorders>
            <w:shd w:val="clear" w:color="auto" w:fill="auto"/>
            <w:vAlign w:val="bottom"/>
          </w:tcPr>
          <w:p w:rsidR="00F82EB9" w:rsidRPr="0036426C" w:rsidRDefault="00AA7D45" w:rsidP="00F82EB9">
            <w:pPr>
              <w:jc w:val="right"/>
              <w:rPr>
                <w:rFonts w:ascii="Arial" w:hAnsi="Arial" w:cs="Arial"/>
                <w:b/>
                <w:color w:val="000000" w:themeColor="text1"/>
                <w:sz w:val="22"/>
                <w:szCs w:val="22"/>
                <w:u w:val="double"/>
              </w:rPr>
            </w:pPr>
            <w:r w:rsidRPr="0036426C">
              <w:rPr>
                <w:rFonts w:ascii="Arial" w:hAnsi="Arial" w:cs="Arial"/>
                <w:b/>
                <w:color w:val="000000" w:themeColor="text1"/>
                <w:sz w:val="22"/>
                <w:szCs w:val="22"/>
                <w:u w:val="double"/>
              </w:rPr>
              <w:t>5,150.00</w:t>
            </w:r>
          </w:p>
        </w:tc>
        <w:tc>
          <w:tcPr>
            <w:tcW w:w="1648" w:type="dxa"/>
            <w:tcBorders>
              <w:top w:val="single" w:sz="4" w:space="0" w:color="auto"/>
              <w:left w:val="single" w:sz="4" w:space="0" w:color="auto"/>
              <w:bottom w:val="single" w:sz="4" w:space="0" w:color="000000"/>
              <w:right w:val="single" w:sz="4" w:space="0" w:color="auto"/>
            </w:tcBorders>
            <w:shd w:val="clear" w:color="auto" w:fill="auto"/>
            <w:vAlign w:val="bottom"/>
          </w:tcPr>
          <w:p w:rsidR="00F82EB9" w:rsidRPr="0036426C" w:rsidRDefault="00905E65" w:rsidP="00F82EB9">
            <w:pPr>
              <w:jc w:val="right"/>
              <w:rPr>
                <w:rFonts w:ascii="Arial" w:hAnsi="Arial" w:cs="Arial"/>
                <w:b/>
                <w:color w:val="000000" w:themeColor="text1"/>
                <w:sz w:val="22"/>
                <w:szCs w:val="22"/>
                <w:u w:val="double"/>
              </w:rPr>
            </w:pPr>
            <w:r>
              <w:rPr>
                <w:rFonts w:ascii="Arial" w:hAnsi="Arial" w:cs="Arial"/>
                <w:b/>
                <w:color w:val="000000" w:themeColor="text1"/>
                <w:sz w:val="22"/>
                <w:szCs w:val="22"/>
                <w:u w:val="double"/>
              </w:rPr>
              <w:fldChar w:fldCharType="begin"/>
            </w:r>
            <w:r>
              <w:rPr>
                <w:rFonts w:ascii="Arial" w:hAnsi="Arial" w:cs="Arial"/>
                <w:b/>
                <w:color w:val="000000" w:themeColor="text1"/>
                <w:sz w:val="22"/>
                <w:szCs w:val="22"/>
                <w:u w:val="double"/>
              </w:rPr>
              <w:instrText xml:space="preserve"> =SUM(LEFT) </w:instrText>
            </w:r>
            <w:r>
              <w:rPr>
                <w:rFonts w:ascii="Arial" w:hAnsi="Arial" w:cs="Arial"/>
                <w:b/>
                <w:color w:val="000000" w:themeColor="text1"/>
                <w:sz w:val="22"/>
                <w:szCs w:val="22"/>
                <w:u w:val="double"/>
              </w:rPr>
              <w:fldChar w:fldCharType="separate"/>
            </w:r>
            <w:r>
              <w:rPr>
                <w:rFonts w:ascii="Arial" w:hAnsi="Arial" w:cs="Arial"/>
                <w:b/>
                <w:noProof/>
                <w:color w:val="000000" w:themeColor="text1"/>
                <w:sz w:val="22"/>
                <w:szCs w:val="22"/>
                <w:u w:val="double"/>
              </w:rPr>
              <w:t>2,974,179.95</w:t>
            </w:r>
            <w:r>
              <w:rPr>
                <w:rFonts w:ascii="Arial" w:hAnsi="Arial" w:cs="Arial"/>
                <w:b/>
                <w:color w:val="000000" w:themeColor="text1"/>
                <w:sz w:val="22"/>
                <w:szCs w:val="22"/>
                <w:u w:val="double"/>
              </w:rPr>
              <w:fldChar w:fldCharType="end"/>
            </w:r>
          </w:p>
        </w:tc>
      </w:tr>
      <w:tr w:rsidR="00F82EB9" w:rsidRPr="0036426C" w:rsidTr="00341B45">
        <w:trPr>
          <w:trHeight w:val="356"/>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i/>
                <w:color w:val="000000" w:themeColor="text1"/>
                <w:sz w:val="22"/>
                <w:szCs w:val="22"/>
              </w:rPr>
            </w:pPr>
            <w:r w:rsidRPr="0036426C">
              <w:rPr>
                <w:rFonts w:ascii="Arial" w:hAnsi="Arial" w:cs="Arial"/>
                <w:b/>
                <w:i/>
                <w:color w:val="000000" w:themeColor="text1"/>
                <w:sz w:val="22"/>
                <w:szCs w:val="22"/>
              </w:rPr>
              <w:t xml:space="preserve">Gross Cost (Asset Account Balance per </w:t>
            </w:r>
            <w:r w:rsidRPr="0036426C">
              <w:rPr>
                <w:rFonts w:ascii="Arial" w:hAnsi="Arial" w:cs="Arial"/>
                <w:b/>
                <w:color w:val="000000" w:themeColor="text1"/>
                <w:sz w:val="22"/>
                <w:szCs w:val="22"/>
              </w:rPr>
              <w:t>Statement of Financial Position</w:t>
            </w:r>
            <w:r w:rsidRPr="0036426C">
              <w:rPr>
                <w:rFonts w:ascii="Arial" w:hAnsi="Arial" w:cs="Arial"/>
                <w:i/>
                <w:color w:val="000000" w:themeColor="text1"/>
                <w:sz w:val="22"/>
                <w:szCs w:val="22"/>
              </w:rPr>
              <w:t>)</w:t>
            </w:r>
          </w:p>
        </w:tc>
        <w:tc>
          <w:tcPr>
            <w:tcW w:w="1735"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4,200,000.00</w:t>
            </w:r>
          </w:p>
        </w:tc>
        <w:tc>
          <w:tcPr>
            <w:tcW w:w="1879"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103,000.00</w:t>
            </w:r>
          </w:p>
        </w:tc>
        <w:tc>
          <w:tcPr>
            <w:tcW w:w="1648" w:type="dxa"/>
            <w:tcBorders>
              <w:top w:val="single" w:sz="4" w:space="0" w:color="auto"/>
              <w:left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4,303,000.00</w:t>
            </w:r>
          </w:p>
        </w:tc>
      </w:tr>
      <w:tr w:rsidR="00F82EB9" w:rsidRPr="0036426C" w:rsidTr="00341B45">
        <w:trPr>
          <w:trHeight w:val="362"/>
        </w:trPr>
        <w:tc>
          <w:tcPr>
            <w:tcW w:w="43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2EB9" w:rsidRPr="0036426C" w:rsidRDefault="00F82EB9" w:rsidP="00F82EB9">
            <w:pPr>
              <w:tabs>
                <w:tab w:val="left" w:pos="720"/>
              </w:tabs>
              <w:jc w:val="both"/>
              <w:rPr>
                <w:rFonts w:ascii="Arial" w:hAnsi="Arial" w:cs="Arial"/>
                <w:i/>
                <w:color w:val="000000" w:themeColor="text1"/>
                <w:sz w:val="22"/>
                <w:szCs w:val="22"/>
              </w:rPr>
            </w:pPr>
            <w:r w:rsidRPr="0036426C">
              <w:rPr>
                <w:rFonts w:ascii="Arial" w:hAnsi="Arial" w:cs="Arial"/>
                <w:color w:val="000000" w:themeColor="text1"/>
                <w:sz w:val="22"/>
                <w:szCs w:val="22"/>
              </w:rPr>
              <w:t>Less :</w:t>
            </w:r>
            <w:r w:rsidRPr="0036426C">
              <w:rPr>
                <w:rFonts w:ascii="Arial" w:hAnsi="Arial" w:cs="Arial"/>
                <w:i/>
                <w:color w:val="000000" w:themeColor="text1"/>
                <w:sz w:val="22"/>
                <w:szCs w:val="22"/>
              </w:rPr>
              <w:t xml:space="preserve">     Acc. Depreciation</w:t>
            </w:r>
          </w:p>
        </w:tc>
        <w:tc>
          <w:tcPr>
            <w:tcW w:w="1735" w:type="dxa"/>
            <w:tcBorders>
              <w:left w:val="single" w:sz="4" w:space="0" w:color="auto"/>
              <w:right w:val="single" w:sz="4" w:space="0" w:color="auto"/>
            </w:tcBorders>
            <w:shd w:val="clear" w:color="auto" w:fill="auto"/>
            <w:vAlign w:val="center"/>
          </w:tcPr>
          <w:p w:rsidR="00F82EB9" w:rsidRPr="0036426C" w:rsidRDefault="00905E65" w:rsidP="00EC6546">
            <w:pPr>
              <w:jc w:val="right"/>
              <w:rPr>
                <w:rFonts w:ascii="Arial" w:hAnsi="Arial" w:cs="Arial"/>
                <w:color w:val="000000" w:themeColor="text1"/>
                <w:sz w:val="22"/>
                <w:szCs w:val="22"/>
              </w:rPr>
            </w:pPr>
            <w:r w:rsidRPr="00905E65">
              <w:rPr>
                <w:rFonts w:ascii="Arial" w:hAnsi="Arial" w:cs="Arial"/>
                <w:color w:val="000000" w:themeColor="text1"/>
                <w:sz w:val="22"/>
                <w:szCs w:val="22"/>
              </w:rPr>
              <w:t>(1,230,970.05)</w:t>
            </w:r>
          </w:p>
        </w:tc>
        <w:tc>
          <w:tcPr>
            <w:tcW w:w="1879" w:type="dxa"/>
            <w:tcBorders>
              <w:left w:val="single" w:sz="4" w:space="0" w:color="auto"/>
              <w:right w:val="single" w:sz="4" w:space="0" w:color="auto"/>
            </w:tcBorders>
            <w:shd w:val="clear" w:color="auto" w:fill="auto"/>
            <w:vAlign w:val="center"/>
          </w:tcPr>
          <w:p w:rsidR="00F82EB9" w:rsidRPr="0036426C" w:rsidRDefault="00F82EB9" w:rsidP="00AA7D45">
            <w:pPr>
              <w:jc w:val="right"/>
              <w:rPr>
                <w:rFonts w:ascii="Arial" w:hAnsi="Arial" w:cs="Arial"/>
                <w:color w:val="000000" w:themeColor="text1"/>
                <w:sz w:val="22"/>
                <w:szCs w:val="22"/>
              </w:rPr>
            </w:pPr>
            <w:r w:rsidRPr="0036426C">
              <w:rPr>
                <w:rFonts w:ascii="Arial" w:hAnsi="Arial" w:cs="Arial"/>
                <w:color w:val="000000" w:themeColor="text1"/>
                <w:sz w:val="22"/>
                <w:szCs w:val="22"/>
              </w:rPr>
              <w:t>(97,</w:t>
            </w:r>
            <w:r w:rsidR="00AA7D45" w:rsidRPr="0036426C">
              <w:rPr>
                <w:rFonts w:ascii="Arial" w:hAnsi="Arial" w:cs="Arial"/>
                <w:color w:val="000000" w:themeColor="text1"/>
                <w:sz w:val="22"/>
                <w:szCs w:val="22"/>
              </w:rPr>
              <w:t>850.00</w:t>
            </w:r>
            <w:r w:rsidRPr="0036426C">
              <w:rPr>
                <w:rFonts w:ascii="Arial" w:hAnsi="Arial" w:cs="Arial"/>
                <w:color w:val="000000" w:themeColor="text1"/>
                <w:sz w:val="22"/>
                <w:szCs w:val="22"/>
              </w:rPr>
              <w:t>)</w:t>
            </w:r>
          </w:p>
        </w:tc>
        <w:tc>
          <w:tcPr>
            <w:tcW w:w="1648" w:type="dxa"/>
            <w:tcBorders>
              <w:left w:val="single" w:sz="4" w:space="0" w:color="auto"/>
              <w:right w:val="single" w:sz="4" w:space="0" w:color="auto"/>
            </w:tcBorders>
            <w:shd w:val="clear" w:color="auto" w:fill="auto"/>
            <w:vAlign w:val="center"/>
          </w:tcPr>
          <w:p w:rsidR="00F82EB9" w:rsidRPr="0036426C" w:rsidRDefault="00F82EB9" w:rsidP="004A5712">
            <w:pPr>
              <w:jc w:val="right"/>
              <w:rPr>
                <w:rFonts w:ascii="Arial" w:hAnsi="Arial" w:cs="Arial"/>
                <w:color w:val="000000" w:themeColor="text1"/>
                <w:sz w:val="22"/>
                <w:szCs w:val="22"/>
              </w:rPr>
            </w:pPr>
            <w:r w:rsidRPr="0036426C">
              <w:rPr>
                <w:rFonts w:ascii="Arial" w:hAnsi="Arial" w:cs="Arial"/>
                <w:color w:val="000000" w:themeColor="text1"/>
                <w:sz w:val="22"/>
                <w:szCs w:val="22"/>
              </w:rPr>
              <w:t>(</w:t>
            </w:r>
            <w:r w:rsidR="004A5712">
              <w:rPr>
                <w:rFonts w:ascii="Arial" w:hAnsi="Arial" w:cs="Arial"/>
                <w:color w:val="000000" w:themeColor="text1"/>
                <w:sz w:val="22"/>
                <w:szCs w:val="22"/>
              </w:rPr>
              <w:t>1,328,820.05</w:t>
            </w:r>
            <w:r w:rsidRPr="0036426C">
              <w:rPr>
                <w:rFonts w:ascii="Arial" w:hAnsi="Arial" w:cs="Arial"/>
                <w:color w:val="000000" w:themeColor="text1"/>
                <w:sz w:val="22"/>
                <w:szCs w:val="22"/>
              </w:rPr>
              <w:t>)</w:t>
            </w:r>
          </w:p>
        </w:tc>
      </w:tr>
      <w:tr w:rsidR="00F82EB9" w:rsidRPr="0036426C" w:rsidTr="00341B45">
        <w:trPr>
          <w:trHeight w:val="373"/>
        </w:trPr>
        <w:tc>
          <w:tcPr>
            <w:tcW w:w="4363" w:type="dxa"/>
            <w:tcBorders>
              <w:top w:val="single" w:sz="4" w:space="0" w:color="auto"/>
              <w:left w:val="single" w:sz="4" w:space="0" w:color="auto"/>
              <w:right w:val="single" w:sz="4" w:space="0" w:color="auto"/>
            </w:tcBorders>
            <w:shd w:val="clear" w:color="auto" w:fill="auto"/>
            <w:noWrap/>
            <w:vAlign w:val="bottom"/>
          </w:tcPr>
          <w:p w:rsidR="00F82EB9" w:rsidRPr="0036426C" w:rsidRDefault="00F82EB9" w:rsidP="00F82EB9">
            <w:pPr>
              <w:jc w:val="both"/>
              <w:rPr>
                <w:rFonts w:ascii="Arial" w:hAnsi="Arial" w:cs="Arial"/>
                <w:i/>
                <w:color w:val="000000" w:themeColor="text1"/>
                <w:sz w:val="22"/>
                <w:szCs w:val="22"/>
              </w:rPr>
            </w:pPr>
            <w:r w:rsidRPr="0036426C">
              <w:rPr>
                <w:rFonts w:ascii="Arial" w:hAnsi="Arial" w:cs="Arial"/>
                <w:i/>
                <w:color w:val="000000" w:themeColor="text1"/>
                <w:sz w:val="22"/>
                <w:szCs w:val="22"/>
              </w:rPr>
              <w:t xml:space="preserve">              Allowance for Impairment</w:t>
            </w:r>
          </w:p>
        </w:tc>
        <w:tc>
          <w:tcPr>
            <w:tcW w:w="1735" w:type="dxa"/>
            <w:tcBorders>
              <w:top w:val="nil"/>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879" w:type="dxa"/>
            <w:tcBorders>
              <w:top w:val="nil"/>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648" w:type="dxa"/>
            <w:tcBorders>
              <w:top w:val="nil"/>
              <w:left w:val="single" w:sz="4" w:space="0" w:color="auto"/>
              <w:bottom w:val="single" w:sz="4" w:space="0" w:color="auto"/>
              <w:right w:val="single" w:sz="4" w:space="0" w:color="auto"/>
            </w:tcBorders>
            <w:shd w:val="clear" w:color="auto" w:fill="auto"/>
            <w:vAlign w:val="bottom"/>
          </w:tcPr>
          <w:p w:rsidR="00F82EB9" w:rsidRPr="0036426C" w:rsidRDefault="00F82EB9" w:rsidP="00F82EB9">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r>
      <w:tr w:rsidR="004A5712" w:rsidRPr="0036426C" w:rsidTr="00341B45">
        <w:trPr>
          <w:trHeight w:val="204"/>
        </w:trPr>
        <w:tc>
          <w:tcPr>
            <w:tcW w:w="4363" w:type="dxa"/>
            <w:tcBorders>
              <w:left w:val="single" w:sz="4" w:space="0" w:color="auto"/>
              <w:bottom w:val="single" w:sz="4" w:space="0" w:color="auto"/>
              <w:right w:val="single" w:sz="4" w:space="0" w:color="auto"/>
            </w:tcBorders>
            <w:shd w:val="clear" w:color="auto" w:fill="auto"/>
            <w:noWrap/>
            <w:vAlign w:val="bottom"/>
          </w:tcPr>
          <w:p w:rsidR="004A5712" w:rsidRPr="0036426C" w:rsidRDefault="004A5712" w:rsidP="004A5712">
            <w:pPr>
              <w:ind w:left="252" w:hanging="252"/>
              <w:jc w:val="both"/>
              <w:rPr>
                <w:rFonts w:ascii="Arial" w:hAnsi="Arial" w:cs="Arial"/>
                <w:b/>
                <w:color w:val="000000" w:themeColor="text1"/>
                <w:sz w:val="22"/>
                <w:szCs w:val="22"/>
              </w:rPr>
            </w:pPr>
            <w:r w:rsidRPr="0036426C">
              <w:rPr>
                <w:rFonts w:ascii="Arial" w:hAnsi="Arial" w:cs="Arial"/>
                <w:b/>
                <w:color w:val="000000" w:themeColor="text1"/>
                <w:sz w:val="22"/>
                <w:szCs w:val="22"/>
              </w:rPr>
              <w:t>Carrying Amount, December 31, 202</w:t>
            </w:r>
            <w:r>
              <w:rPr>
                <w:rFonts w:ascii="Arial" w:hAnsi="Arial" w:cs="Arial"/>
                <w:b/>
                <w:color w:val="000000" w:themeColor="text1"/>
                <w:sz w:val="22"/>
                <w:szCs w:val="22"/>
              </w:rPr>
              <w:t>3</w:t>
            </w:r>
            <w:r w:rsidRPr="0036426C">
              <w:rPr>
                <w:rFonts w:ascii="Arial" w:hAnsi="Arial" w:cs="Arial"/>
                <w:b/>
                <w:color w:val="000000" w:themeColor="text1"/>
                <w:sz w:val="22"/>
                <w:szCs w:val="22"/>
              </w:rPr>
              <w:t xml:space="preserve"> (As per Statement of Financial Position)</w:t>
            </w:r>
          </w:p>
        </w:tc>
        <w:tc>
          <w:tcPr>
            <w:tcW w:w="1735" w:type="dxa"/>
            <w:tcBorders>
              <w:top w:val="single" w:sz="4" w:space="0" w:color="auto"/>
              <w:left w:val="nil"/>
              <w:bottom w:val="single" w:sz="4" w:space="0" w:color="auto"/>
              <w:right w:val="single" w:sz="4" w:space="0" w:color="auto"/>
            </w:tcBorders>
            <w:shd w:val="clear" w:color="auto" w:fill="auto"/>
            <w:vAlign w:val="bottom"/>
          </w:tcPr>
          <w:p w:rsidR="004A5712" w:rsidRPr="0036426C" w:rsidRDefault="004A5712" w:rsidP="004A5712">
            <w:pPr>
              <w:jc w:val="right"/>
              <w:rPr>
                <w:rFonts w:ascii="Arial" w:hAnsi="Arial" w:cs="Arial"/>
                <w:b/>
                <w:color w:val="000000" w:themeColor="text1"/>
                <w:sz w:val="22"/>
                <w:szCs w:val="22"/>
                <w:u w:val="double"/>
              </w:rPr>
            </w:pPr>
            <w:r w:rsidRPr="00905E65">
              <w:rPr>
                <w:rFonts w:ascii="Arial" w:hAnsi="Arial" w:cs="Arial"/>
                <w:b/>
                <w:color w:val="000000" w:themeColor="text1"/>
                <w:sz w:val="22"/>
                <w:szCs w:val="22"/>
                <w:u w:val="double"/>
              </w:rPr>
              <w:t>2,969,029.95</w:t>
            </w:r>
          </w:p>
        </w:tc>
        <w:tc>
          <w:tcPr>
            <w:tcW w:w="1879" w:type="dxa"/>
            <w:tcBorders>
              <w:top w:val="single" w:sz="4" w:space="0" w:color="auto"/>
              <w:left w:val="nil"/>
              <w:bottom w:val="single" w:sz="4" w:space="0" w:color="auto"/>
              <w:right w:val="single" w:sz="4" w:space="0" w:color="auto"/>
            </w:tcBorders>
            <w:shd w:val="clear" w:color="auto" w:fill="auto"/>
            <w:vAlign w:val="bottom"/>
          </w:tcPr>
          <w:p w:rsidR="004A5712" w:rsidRPr="0036426C" w:rsidRDefault="004A5712" w:rsidP="004A5712">
            <w:pPr>
              <w:jc w:val="right"/>
              <w:rPr>
                <w:rFonts w:ascii="Arial" w:hAnsi="Arial" w:cs="Arial"/>
                <w:b/>
                <w:color w:val="000000" w:themeColor="text1"/>
                <w:sz w:val="22"/>
                <w:szCs w:val="22"/>
                <w:u w:val="double"/>
              </w:rPr>
            </w:pPr>
            <w:r w:rsidRPr="0036426C">
              <w:rPr>
                <w:rFonts w:ascii="Arial" w:hAnsi="Arial" w:cs="Arial"/>
                <w:b/>
                <w:color w:val="000000" w:themeColor="text1"/>
                <w:sz w:val="22"/>
                <w:szCs w:val="22"/>
                <w:u w:val="double"/>
              </w:rPr>
              <w:t>5,150.00</w:t>
            </w:r>
          </w:p>
        </w:tc>
        <w:tc>
          <w:tcPr>
            <w:tcW w:w="1648" w:type="dxa"/>
            <w:tcBorders>
              <w:top w:val="single" w:sz="4" w:space="0" w:color="auto"/>
              <w:left w:val="nil"/>
              <w:bottom w:val="single" w:sz="4" w:space="0" w:color="auto"/>
              <w:right w:val="single" w:sz="4" w:space="0" w:color="auto"/>
            </w:tcBorders>
            <w:shd w:val="clear" w:color="auto" w:fill="auto"/>
            <w:vAlign w:val="bottom"/>
          </w:tcPr>
          <w:p w:rsidR="004A5712" w:rsidRPr="0036426C" w:rsidRDefault="004A5712" w:rsidP="004A5712">
            <w:pPr>
              <w:jc w:val="right"/>
              <w:rPr>
                <w:rFonts w:ascii="Arial" w:hAnsi="Arial" w:cs="Arial"/>
                <w:b/>
                <w:color w:val="000000" w:themeColor="text1"/>
                <w:sz w:val="22"/>
                <w:szCs w:val="22"/>
                <w:u w:val="double"/>
              </w:rPr>
            </w:pPr>
            <w:r>
              <w:rPr>
                <w:rFonts w:ascii="Arial" w:hAnsi="Arial" w:cs="Arial"/>
                <w:b/>
                <w:color w:val="000000" w:themeColor="text1"/>
                <w:sz w:val="22"/>
                <w:szCs w:val="22"/>
                <w:u w:val="double"/>
              </w:rPr>
              <w:fldChar w:fldCharType="begin"/>
            </w:r>
            <w:r>
              <w:rPr>
                <w:rFonts w:ascii="Arial" w:hAnsi="Arial" w:cs="Arial"/>
                <w:b/>
                <w:color w:val="000000" w:themeColor="text1"/>
                <w:sz w:val="22"/>
                <w:szCs w:val="22"/>
                <w:u w:val="double"/>
              </w:rPr>
              <w:instrText xml:space="preserve"> =SUM(LEFT) </w:instrText>
            </w:r>
            <w:r>
              <w:rPr>
                <w:rFonts w:ascii="Arial" w:hAnsi="Arial" w:cs="Arial"/>
                <w:b/>
                <w:color w:val="000000" w:themeColor="text1"/>
                <w:sz w:val="22"/>
                <w:szCs w:val="22"/>
                <w:u w:val="double"/>
              </w:rPr>
              <w:fldChar w:fldCharType="separate"/>
            </w:r>
            <w:r>
              <w:rPr>
                <w:rFonts w:ascii="Arial" w:hAnsi="Arial" w:cs="Arial"/>
                <w:b/>
                <w:noProof/>
                <w:color w:val="000000" w:themeColor="text1"/>
                <w:sz w:val="22"/>
                <w:szCs w:val="22"/>
                <w:u w:val="double"/>
              </w:rPr>
              <w:t>2,974,179.95</w:t>
            </w:r>
            <w:r>
              <w:rPr>
                <w:rFonts w:ascii="Arial" w:hAnsi="Arial" w:cs="Arial"/>
                <w:b/>
                <w:color w:val="000000" w:themeColor="text1"/>
                <w:sz w:val="22"/>
                <w:szCs w:val="22"/>
                <w:u w:val="double"/>
              </w:rPr>
              <w:fldChar w:fldCharType="end"/>
            </w:r>
          </w:p>
        </w:tc>
      </w:tr>
    </w:tbl>
    <w:p w:rsidR="00547F57" w:rsidRPr="0036426C" w:rsidRDefault="00547F57" w:rsidP="00F82EB9">
      <w:pPr>
        <w:jc w:val="both"/>
        <w:rPr>
          <w:rFonts w:ascii="Arial" w:eastAsia="Arial" w:hAnsi="Arial" w:cs="Arial"/>
          <w:bCs/>
          <w:color w:val="000000" w:themeColor="text1"/>
          <w:sz w:val="22"/>
          <w:szCs w:val="22"/>
        </w:rPr>
      </w:pPr>
    </w:p>
    <w:p w:rsidR="006160B1" w:rsidRPr="0036426C" w:rsidRDefault="00547F57" w:rsidP="00F15F35">
      <w:pPr>
        <w:ind w:firstLine="720"/>
        <w:jc w:val="both"/>
        <w:rPr>
          <w:rFonts w:ascii="Arial" w:eastAsia="Arial" w:hAnsi="Arial" w:cs="Arial"/>
          <w:color w:val="000000" w:themeColor="text1"/>
          <w:sz w:val="22"/>
          <w:szCs w:val="22"/>
        </w:rPr>
      </w:pPr>
      <w:r w:rsidRPr="0036426C">
        <w:rPr>
          <w:rFonts w:ascii="Arial" w:eastAsia="Arial" w:hAnsi="Arial" w:cs="Arial"/>
          <w:bCs/>
          <w:color w:val="000000" w:themeColor="text1"/>
          <w:sz w:val="22"/>
          <w:szCs w:val="22"/>
        </w:rPr>
        <w:t xml:space="preserve">Property, Plant and Equipment </w:t>
      </w:r>
      <w:r w:rsidRPr="0036426C">
        <w:rPr>
          <w:rFonts w:ascii="Arial" w:eastAsia="Arial" w:hAnsi="Arial" w:cs="Arial"/>
          <w:color w:val="000000" w:themeColor="text1"/>
          <w:sz w:val="22"/>
          <w:szCs w:val="22"/>
        </w:rPr>
        <w:t>is carried at cost less accumulated depreciation.  Regular maintenance, repair and minor replacements are charged against Maintenance and Other Operating Expense (MOOE).</w:t>
      </w:r>
      <w:r w:rsidR="00DB0EC4" w:rsidRPr="0036426C">
        <w:rPr>
          <w:rFonts w:ascii="Arial" w:eastAsia="Arial" w:hAnsi="Arial" w:cs="Arial"/>
          <w:color w:val="000000" w:themeColor="text1"/>
          <w:sz w:val="22"/>
          <w:szCs w:val="22"/>
        </w:rPr>
        <w:t xml:space="preserve"> The carrying amount of the ICT </w:t>
      </w:r>
      <w:r w:rsidR="00A53032" w:rsidRPr="0036426C">
        <w:rPr>
          <w:rFonts w:ascii="Arial" w:eastAsia="Arial" w:hAnsi="Arial" w:cs="Arial"/>
          <w:color w:val="000000" w:themeColor="text1"/>
          <w:sz w:val="22"/>
          <w:szCs w:val="22"/>
        </w:rPr>
        <w:t>Equipment</w:t>
      </w:r>
      <w:r w:rsidR="00DB0EC4" w:rsidRPr="0036426C">
        <w:rPr>
          <w:rFonts w:ascii="Arial" w:eastAsia="Arial" w:hAnsi="Arial" w:cs="Arial"/>
          <w:color w:val="000000" w:themeColor="text1"/>
          <w:sz w:val="22"/>
          <w:szCs w:val="22"/>
        </w:rPr>
        <w:t xml:space="preserve"> is its residual value.</w:t>
      </w:r>
    </w:p>
    <w:p w:rsidR="00DB0EC4" w:rsidRPr="0036426C" w:rsidRDefault="00DB0EC4" w:rsidP="00F15F35">
      <w:pPr>
        <w:ind w:firstLine="720"/>
        <w:jc w:val="both"/>
        <w:rPr>
          <w:rFonts w:ascii="Arial" w:eastAsia="Arial" w:hAnsi="Arial" w:cs="Arial"/>
          <w:color w:val="000000" w:themeColor="text1"/>
          <w:sz w:val="22"/>
          <w:szCs w:val="22"/>
        </w:rPr>
      </w:pPr>
    </w:p>
    <w:tbl>
      <w:tblPr>
        <w:tblStyle w:val="GridTable1Light-Accent11"/>
        <w:tblW w:w="859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2369"/>
        <w:gridCol w:w="2211"/>
      </w:tblGrid>
      <w:tr w:rsidR="00DB0EC4" w:rsidRPr="0036426C" w:rsidTr="004A57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16" w:type="dxa"/>
            <w:tcBorders>
              <w:bottom w:val="single" w:sz="4" w:space="0" w:color="auto"/>
            </w:tcBorders>
          </w:tcPr>
          <w:p w:rsidR="00DB0EC4" w:rsidRPr="0036426C" w:rsidRDefault="00DB0EC4" w:rsidP="009C4A97">
            <w:pPr>
              <w:jc w:val="center"/>
              <w:rPr>
                <w:rFonts w:ascii="Arial" w:hAnsi="Arial" w:cs="Arial"/>
                <w:color w:val="000000" w:themeColor="text1"/>
                <w:sz w:val="22"/>
                <w:szCs w:val="22"/>
              </w:rPr>
            </w:pPr>
            <w:r w:rsidRPr="0036426C">
              <w:rPr>
                <w:rFonts w:ascii="Arial" w:hAnsi="Arial" w:cs="Arial"/>
                <w:color w:val="000000" w:themeColor="text1"/>
                <w:sz w:val="22"/>
                <w:szCs w:val="22"/>
              </w:rPr>
              <w:t>Account Name</w:t>
            </w:r>
          </w:p>
        </w:tc>
        <w:tc>
          <w:tcPr>
            <w:tcW w:w="2369" w:type="dxa"/>
            <w:tcBorders>
              <w:bottom w:val="single" w:sz="4" w:space="0" w:color="auto"/>
            </w:tcBorders>
          </w:tcPr>
          <w:p w:rsidR="00DB0EC4" w:rsidRPr="0036426C" w:rsidRDefault="00DB0EC4" w:rsidP="004A571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4A5712">
              <w:rPr>
                <w:rFonts w:ascii="Arial" w:hAnsi="Arial" w:cs="Arial"/>
                <w:color w:val="000000" w:themeColor="text1"/>
                <w:sz w:val="22"/>
                <w:szCs w:val="22"/>
              </w:rPr>
              <w:t>3</w:t>
            </w:r>
          </w:p>
        </w:tc>
        <w:tc>
          <w:tcPr>
            <w:tcW w:w="2211" w:type="dxa"/>
            <w:tcBorders>
              <w:bottom w:val="single" w:sz="4" w:space="0" w:color="auto"/>
            </w:tcBorders>
          </w:tcPr>
          <w:p w:rsidR="00DB0EC4" w:rsidRPr="0036426C" w:rsidRDefault="00DB0EC4" w:rsidP="004A5712">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rPr>
              <w:t>202</w:t>
            </w:r>
            <w:r w:rsidR="004A5712">
              <w:rPr>
                <w:rFonts w:ascii="Arial" w:hAnsi="Arial" w:cs="Arial"/>
                <w:color w:val="000000" w:themeColor="text1"/>
                <w:sz w:val="22"/>
                <w:szCs w:val="22"/>
              </w:rPr>
              <w:t>2</w:t>
            </w:r>
            <w:r w:rsidRPr="0036426C">
              <w:rPr>
                <w:rFonts w:ascii="Arial" w:hAnsi="Arial" w:cs="Arial"/>
                <w:color w:val="000000" w:themeColor="text1"/>
                <w:sz w:val="22"/>
                <w:szCs w:val="22"/>
              </w:rPr>
              <w:t xml:space="preserve"> as Restated</w:t>
            </w:r>
          </w:p>
        </w:tc>
      </w:tr>
      <w:tr w:rsidR="00DB0EC4" w:rsidRPr="0036426C" w:rsidTr="004A571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16" w:type="dxa"/>
            <w:tcBorders>
              <w:bottom w:val="single" w:sz="4" w:space="0" w:color="auto"/>
            </w:tcBorders>
          </w:tcPr>
          <w:p w:rsidR="00DB0EC4" w:rsidRPr="0036426C" w:rsidRDefault="00DB0EC4" w:rsidP="009C4A97">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Buildings and Other Structures</w:t>
            </w:r>
          </w:p>
        </w:tc>
        <w:tc>
          <w:tcPr>
            <w:tcW w:w="2369" w:type="dxa"/>
            <w:tcBorders>
              <w:bottom w:val="single" w:sz="4" w:space="0" w:color="auto"/>
            </w:tcBorders>
          </w:tcPr>
          <w:p w:rsidR="00DB0EC4" w:rsidRPr="0036426C" w:rsidRDefault="00DB0EC4" w:rsidP="009C4A97">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c>
          <w:tcPr>
            <w:tcW w:w="2211" w:type="dxa"/>
            <w:tcBorders>
              <w:bottom w:val="single" w:sz="4" w:space="0" w:color="auto"/>
            </w:tcBorders>
          </w:tcPr>
          <w:p w:rsidR="00DB0EC4" w:rsidRPr="0036426C" w:rsidRDefault="00DB0EC4" w:rsidP="009C4A97">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u w:val="single"/>
              </w:rPr>
            </w:pP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DB0EC4" w:rsidRPr="0036426C" w:rsidRDefault="00DB0EC4" w:rsidP="00DB0EC4">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Office Buildings</w:t>
            </w:r>
          </w:p>
        </w:tc>
        <w:tc>
          <w:tcPr>
            <w:tcW w:w="2369" w:type="dxa"/>
            <w:tcBorders>
              <w:top w:val="single" w:sz="4" w:space="0" w:color="auto"/>
            </w:tcBorders>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6426C">
              <w:rPr>
                <w:rFonts w:ascii="Arial" w:hAnsi="Arial" w:cs="Arial"/>
                <w:color w:val="000000" w:themeColor="text1"/>
                <w:sz w:val="22"/>
                <w:szCs w:val="22"/>
                <w:lang w:val="en-US"/>
              </w:rPr>
              <w:t>4,200,000.00</w:t>
            </w:r>
          </w:p>
        </w:tc>
        <w:tc>
          <w:tcPr>
            <w:tcW w:w="2211" w:type="dxa"/>
            <w:tcBorders>
              <w:top w:val="single" w:sz="4" w:space="0" w:color="auto"/>
            </w:tcBorders>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4,200,000.00 </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DB0EC4" w:rsidRPr="0036426C" w:rsidRDefault="00DB0EC4" w:rsidP="00DB0EC4">
            <w:pPr>
              <w:jc w:val="both"/>
              <w:rPr>
                <w:rFonts w:ascii="Arial" w:hAnsi="Arial" w:cs="Arial"/>
                <w:b w:val="0"/>
                <w:color w:val="000000" w:themeColor="text1"/>
                <w:sz w:val="22"/>
                <w:szCs w:val="22"/>
              </w:rPr>
            </w:pPr>
            <w:r w:rsidRPr="0036426C">
              <w:rPr>
                <w:rFonts w:ascii="Arial" w:hAnsi="Arial" w:cs="Arial"/>
                <w:b w:val="0"/>
                <w:color w:val="000000" w:themeColor="text1"/>
                <w:sz w:val="22"/>
                <w:szCs w:val="22"/>
              </w:rPr>
              <w:t>Accumulated Depreciation</w:t>
            </w:r>
          </w:p>
        </w:tc>
        <w:tc>
          <w:tcPr>
            <w:tcW w:w="2369" w:type="dxa"/>
            <w:tcBorders>
              <w:top w:val="single" w:sz="4" w:space="0" w:color="auto"/>
            </w:tcBorders>
          </w:tcPr>
          <w:p w:rsidR="00DB0EC4" w:rsidRPr="0036426C" w:rsidRDefault="00E53E0E"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lang w:val="en-US"/>
              </w:rPr>
            </w:pPr>
            <w:r w:rsidRPr="00E53E0E">
              <w:rPr>
                <w:rFonts w:ascii="Arial" w:hAnsi="Arial" w:cs="Arial"/>
                <w:color w:val="000000" w:themeColor="text1"/>
                <w:sz w:val="22"/>
                <w:szCs w:val="22"/>
                <w:lang w:val="en-US"/>
              </w:rPr>
              <w:t>(1,230,970.05)</w:t>
            </w:r>
          </w:p>
        </w:tc>
        <w:tc>
          <w:tcPr>
            <w:tcW w:w="2211" w:type="dxa"/>
            <w:tcBorders>
              <w:top w:val="single" w:sz="4" w:space="0" w:color="auto"/>
            </w:tcBorders>
          </w:tcPr>
          <w:p w:rsidR="00DB0EC4" w:rsidRPr="0036426C" w:rsidRDefault="004A5712"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4A5712">
              <w:rPr>
                <w:rFonts w:ascii="Arial" w:hAnsi="Arial" w:cs="Arial"/>
                <w:sz w:val="22"/>
                <w:szCs w:val="22"/>
              </w:rPr>
              <w:t>(1,108,333.69)</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Borders>
              <w:top w:val="single" w:sz="4" w:space="0" w:color="auto"/>
            </w:tcBorders>
          </w:tcPr>
          <w:p w:rsidR="00DB0EC4" w:rsidRPr="0036426C" w:rsidRDefault="00DB0EC4" w:rsidP="009C4A97">
            <w:pPr>
              <w:jc w:val="both"/>
              <w:rPr>
                <w:rFonts w:ascii="Arial" w:hAnsi="Arial" w:cs="Arial"/>
                <w:color w:val="000000" w:themeColor="text1"/>
                <w:sz w:val="22"/>
                <w:szCs w:val="22"/>
              </w:rPr>
            </w:pPr>
            <w:r w:rsidRPr="0036426C">
              <w:rPr>
                <w:rFonts w:ascii="Arial" w:hAnsi="Arial" w:cs="Arial"/>
                <w:color w:val="000000" w:themeColor="text1"/>
                <w:sz w:val="22"/>
                <w:szCs w:val="22"/>
              </w:rPr>
              <w:t>Net Value</w:t>
            </w:r>
          </w:p>
        </w:tc>
        <w:tc>
          <w:tcPr>
            <w:tcW w:w="2369" w:type="dxa"/>
            <w:tcBorders>
              <w:top w:val="single" w:sz="4" w:space="0" w:color="auto"/>
            </w:tcBorders>
          </w:tcPr>
          <w:p w:rsidR="00DB0EC4" w:rsidRPr="0036426C" w:rsidRDefault="00E53E0E"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2,969,029.95</w:t>
            </w:r>
            <w:r>
              <w:rPr>
                <w:rFonts w:ascii="Arial" w:hAnsi="Arial" w:cs="Arial"/>
                <w:b/>
                <w:color w:val="000000" w:themeColor="text1"/>
                <w:sz w:val="22"/>
                <w:szCs w:val="22"/>
                <w:lang w:val="en-US"/>
              </w:rPr>
              <w:fldChar w:fldCharType="end"/>
            </w:r>
          </w:p>
        </w:tc>
        <w:tc>
          <w:tcPr>
            <w:tcW w:w="2211" w:type="dxa"/>
            <w:tcBorders>
              <w:top w:val="single" w:sz="4" w:space="0" w:color="auto"/>
            </w:tcBorders>
          </w:tcPr>
          <w:p w:rsidR="00DB0EC4" w:rsidRPr="0036426C" w:rsidRDefault="004A5712"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3,091,666.31</w:t>
            </w:r>
            <w:r>
              <w:rPr>
                <w:rFonts w:ascii="Arial" w:hAnsi="Arial" w:cs="Arial"/>
                <w:b/>
                <w:color w:val="000000" w:themeColor="text1"/>
                <w:sz w:val="22"/>
                <w:szCs w:val="22"/>
                <w:lang w:val="en-US"/>
              </w:rPr>
              <w:fldChar w:fldCharType="end"/>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9C4A97">
            <w:pPr>
              <w:jc w:val="both"/>
              <w:rPr>
                <w:rFonts w:ascii="Arial" w:hAnsi="Arial" w:cs="Arial"/>
                <w:color w:val="000000" w:themeColor="text1"/>
                <w:sz w:val="22"/>
                <w:szCs w:val="22"/>
                <w:u w:val="single"/>
              </w:rPr>
            </w:pPr>
            <w:r w:rsidRPr="0036426C">
              <w:rPr>
                <w:rFonts w:ascii="Arial" w:hAnsi="Arial" w:cs="Arial"/>
                <w:color w:val="000000" w:themeColor="text1"/>
                <w:sz w:val="22"/>
                <w:szCs w:val="22"/>
                <w:u w:val="single"/>
              </w:rPr>
              <w:t>Machinery  and Equipment</w:t>
            </w:r>
          </w:p>
        </w:tc>
        <w:tc>
          <w:tcPr>
            <w:tcW w:w="2369" w:type="dxa"/>
          </w:tcPr>
          <w:p w:rsidR="00DB0EC4" w:rsidRPr="0036426C" w:rsidRDefault="00DB0EC4"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2211" w:type="dxa"/>
          </w:tcPr>
          <w:p w:rsidR="00DB0EC4" w:rsidRPr="0036426C" w:rsidRDefault="00DB0EC4"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DB0EC4">
            <w:pPr>
              <w:rPr>
                <w:rFonts w:ascii="Arial" w:hAnsi="Arial" w:cs="Arial"/>
                <w:b w:val="0"/>
                <w:sz w:val="22"/>
                <w:szCs w:val="22"/>
              </w:rPr>
            </w:pPr>
            <w:r w:rsidRPr="0036426C">
              <w:rPr>
                <w:rFonts w:ascii="Arial" w:hAnsi="Arial" w:cs="Arial"/>
                <w:b w:val="0"/>
                <w:sz w:val="22"/>
                <w:szCs w:val="22"/>
              </w:rPr>
              <w:t>Information and Communication Technology Equipment</w:t>
            </w:r>
          </w:p>
        </w:tc>
        <w:tc>
          <w:tcPr>
            <w:tcW w:w="2369"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103,000.00 </w:t>
            </w:r>
          </w:p>
        </w:tc>
        <w:tc>
          <w:tcPr>
            <w:tcW w:w="2211"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103,000.00 </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DB0EC4">
            <w:pPr>
              <w:rPr>
                <w:rFonts w:ascii="Arial" w:hAnsi="Arial" w:cs="Arial"/>
                <w:b w:val="0"/>
                <w:sz w:val="22"/>
                <w:szCs w:val="22"/>
              </w:rPr>
            </w:pPr>
            <w:r w:rsidRPr="0036426C">
              <w:rPr>
                <w:rFonts w:ascii="Arial" w:hAnsi="Arial" w:cs="Arial"/>
                <w:b w:val="0"/>
                <w:sz w:val="22"/>
                <w:szCs w:val="22"/>
              </w:rPr>
              <w:t>Accumulated Depreciation</w:t>
            </w:r>
          </w:p>
        </w:tc>
        <w:tc>
          <w:tcPr>
            <w:tcW w:w="2369"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(97,850.00)</w:t>
            </w:r>
          </w:p>
        </w:tc>
        <w:tc>
          <w:tcPr>
            <w:tcW w:w="2211"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36426C">
              <w:rPr>
                <w:rFonts w:ascii="Arial" w:hAnsi="Arial" w:cs="Arial"/>
                <w:sz w:val="22"/>
                <w:szCs w:val="22"/>
              </w:rPr>
              <w:t xml:space="preserve"> (97,850.00)</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DB0EC4" w:rsidP="00DB0EC4">
            <w:pPr>
              <w:rPr>
                <w:rFonts w:ascii="Arial" w:hAnsi="Arial" w:cs="Arial"/>
                <w:sz w:val="22"/>
                <w:szCs w:val="22"/>
              </w:rPr>
            </w:pPr>
            <w:r w:rsidRPr="0036426C">
              <w:rPr>
                <w:rFonts w:ascii="Arial" w:hAnsi="Arial" w:cs="Arial"/>
                <w:sz w:val="22"/>
                <w:szCs w:val="22"/>
              </w:rPr>
              <w:t>Net Value</w:t>
            </w:r>
          </w:p>
        </w:tc>
        <w:tc>
          <w:tcPr>
            <w:tcW w:w="2369"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6426C">
              <w:rPr>
                <w:rFonts w:ascii="Arial" w:hAnsi="Arial" w:cs="Arial"/>
                <w:b/>
                <w:sz w:val="22"/>
                <w:szCs w:val="22"/>
              </w:rPr>
              <w:t xml:space="preserve"> 5,150.00 </w:t>
            </w:r>
          </w:p>
        </w:tc>
        <w:tc>
          <w:tcPr>
            <w:tcW w:w="2211" w:type="dxa"/>
          </w:tcPr>
          <w:p w:rsidR="00DB0EC4" w:rsidRPr="0036426C" w:rsidRDefault="00DB0EC4" w:rsidP="00DB0EC4">
            <w:pPr>
              <w:jc w:val="right"/>
              <w:cnfStyle w:val="000000000000" w:firstRow="0" w:lastRow="0" w:firstColumn="0" w:lastColumn="0" w:oddVBand="0" w:evenVBand="0" w:oddHBand="0" w:evenHBand="0" w:firstRowFirstColumn="0" w:firstRowLastColumn="0" w:lastRowFirstColumn="0" w:lastRowLastColumn="0"/>
              <w:rPr>
                <w:rFonts w:ascii="Arial" w:hAnsi="Arial" w:cs="Arial"/>
                <w:b/>
                <w:sz w:val="22"/>
                <w:szCs w:val="22"/>
              </w:rPr>
            </w:pPr>
            <w:r w:rsidRPr="0036426C">
              <w:rPr>
                <w:rFonts w:ascii="Arial" w:hAnsi="Arial" w:cs="Arial"/>
                <w:b/>
                <w:sz w:val="22"/>
                <w:szCs w:val="22"/>
              </w:rPr>
              <w:t xml:space="preserve"> 5,150.00 </w:t>
            </w:r>
          </w:p>
        </w:tc>
      </w:tr>
      <w:tr w:rsidR="00DB0EC4" w:rsidRPr="0036426C" w:rsidTr="004A5712">
        <w:tc>
          <w:tcPr>
            <w:cnfStyle w:val="001000000000" w:firstRow="0" w:lastRow="0" w:firstColumn="1" w:lastColumn="0" w:oddVBand="0" w:evenVBand="0" w:oddHBand="0" w:evenHBand="0" w:firstRowFirstColumn="0" w:firstRowLastColumn="0" w:lastRowFirstColumn="0" w:lastRowLastColumn="0"/>
            <w:tcW w:w="4016" w:type="dxa"/>
          </w:tcPr>
          <w:p w:rsidR="00DB0EC4" w:rsidRPr="0036426C" w:rsidRDefault="004A5712" w:rsidP="009C4A97">
            <w:pPr>
              <w:rPr>
                <w:rFonts w:ascii="Arial" w:hAnsi="Arial" w:cs="Arial"/>
                <w:color w:val="000000" w:themeColor="text1"/>
                <w:sz w:val="22"/>
                <w:szCs w:val="22"/>
              </w:rPr>
            </w:pPr>
            <w:r>
              <w:rPr>
                <w:rFonts w:ascii="Arial" w:hAnsi="Arial" w:cs="Arial"/>
                <w:color w:val="000000" w:themeColor="text1"/>
                <w:sz w:val="22"/>
                <w:szCs w:val="22"/>
              </w:rPr>
              <w:t>Total Property Plant &amp; Equipment</w:t>
            </w:r>
          </w:p>
        </w:tc>
        <w:tc>
          <w:tcPr>
            <w:tcW w:w="2369" w:type="dxa"/>
          </w:tcPr>
          <w:p w:rsidR="00DB0EC4" w:rsidRPr="0036426C" w:rsidRDefault="00E53E0E"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E53E0E">
              <w:rPr>
                <w:rFonts w:ascii="Arial" w:hAnsi="Arial" w:cs="Arial"/>
                <w:b/>
                <w:color w:val="000000" w:themeColor="text1"/>
                <w:sz w:val="22"/>
                <w:szCs w:val="22"/>
              </w:rPr>
              <w:t>2,974,179.95</w:t>
            </w:r>
          </w:p>
        </w:tc>
        <w:tc>
          <w:tcPr>
            <w:tcW w:w="2211" w:type="dxa"/>
          </w:tcPr>
          <w:p w:rsidR="00DB0EC4" w:rsidRPr="0036426C" w:rsidRDefault="004A5712" w:rsidP="009C4A97">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4A5712">
              <w:rPr>
                <w:rFonts w:ascii="Arial" w:hAnsi="Arial" w:cs="Arial"/>
                <w:b/>
                <w:color w:val="000000" w:themeColor="text1"/>
                <w:sz w:val="22"/>
                <w:szCs w:val="22"/>
              </w:rPr>
              <w:t>3,096,816.31</w:t>
            </w:r>
          </w:p>
        </w:tc>
      </w:tr>
    </w:tbl>
    <w:p w:rsidR="00307270" w:rsidRPr="0036426C" w:rsidRDefault="00307270" w:rsidP="00E428B4">
      <w:pPr>
        <w:jc w:val="both"/>
        <w:rPr>
          <w:rFonts w:ascii="Arial" w:eastAsia="Arial" w:hAnsi="Arial" w:cs="Arial"/>
          <w:color w:val="000000" w:themeColor="text1"/>
          <w:sz w:val="22"/>
          <w:szCs w:val="22"/>
        </w:rPr>
      </w:pPr>
    </w:p>
    <w:p w:rsidR="0042396D" w:rsidRDefault="0042396D" w:rsidP="00E428B4">
      <w:pPr>
        <w:jc w:val="both"/>
        <w:rPr>
          <w:rFonts w:ascii="Arial" w:eastAsia="Arial" w:hAnsi="Arial" w:cs="Arial"/>
          <w:color w:val="000000" w:themeColor="text1"/>
          <w:sz w:val="22"/>
          <w:szCs w:val="22"/>
        </w:rPr>
      </w:pPr>
    </w:p>
    <w:p w:rsidR="00E53E0E" w:rsidRDefault="00E53E0E" w:rsidP="00E428B4">
      <w:pPr>
        <w:jc w:val="both"/>
        <w:rPr>
          <w:rFonts w:ascii="Arial" w:eastAsia="Arial" w:hAnsi="Arial" w:cs="Arial"/>
          <w:color w:val="000000" w:themeColor="text1"/>
          <w:sz w:val="22"/>
          <w:szCs w:val="22"/>
        </w:rPr>
      </w:pPr>
    </w:p>
    <w:p w:rsidR="00E53E0E" w:rsidRDefault="00E53E0E" w:rsidP="00E428B4">
      <w:pPr>
        <w:jc w:val="both"/>
        <w:rPr>
          <w:rFonts w:ascii="Arial" w:eastAsia="Arial" w:hAnsi="Arial" w:cs="Arial"/>
          <w:color w:val="000000" w:themeColor="text1"/>
          <w:sz w:val="22"/>
          <w:szCs w:val="22"/>
        </w:rPr>
      </w:pPr>
    </w:p>
    <w:p w:rsidR="00E53E0E" w:rsidRDefault="00E53E0E" w:rsidP="00E428B4">
      <w:pPr>
        <w:jc w:val="both"/>
        <w:rPr>
          <w:rFonts w:ascii="Arial" w:eastAsia="Arial" w:hAnsi="Arial" w:cs="Arial"/>
          <w:color w:val="000000" w:themeColor="text1"/>
          <w:sz w:val="22"/>
          <w:szCs w:val="22"/>
        </w:rPr>
      </w:pPr>
    </w:p>
    <w:p w:rsidR="00E53E0E" w:rsidRDefault="00E53E0E" w:rsidP="00E428B4">
      <w:pPr>
        <w:jc w:val="both"/>
        <w:rPr>
          <w:rFonts w:ascii="Arial" w:eastAsia="Arial" w:hAnsi="Arial" w:cs="Arial"/>
          <w:color w:val="000000" w:themeColor="text1"/>
          <w:sz w:val="22"/>
          <w:szCs w:val="22"/>
        </w:rPr>
      </w:pPr>
    </w:p>
    <w:p w:rsidR="00E53E0E" w:rsidRDefault="00E53E0E" w:rsidP="00E428B4">
      <w:pPr>
        <w:jc w:val="both"/>
        <w:rPr>
          <w:rFonts w:ascii="Arial" w:eastAsia="Arial" w:hAnsi="Arial" w:cs="Arial"/>
          <w:color w:val="000000" w:themeColor="text1"/>
          <w:sz w:val="22"/>
          <w:szCs w:val="22"/>
        </w:rPr>
      </w:pPr>
    </w:p>
    <w:p w:rsidR="00E53E0E" w:rsidRPr="0036426C" w:rsidRDefault="00E53E0E" w:rsidP="00E428B4">
      <w:pPr>
        <w:jc w:val="both"/>
        <w:rPr>
          <w:rFonts w:ascii="Arial" w:eastAsia="Arial" w:hAnsi="Arial" w:cs="Arial"/>
          <w:color w:val="000000" w:themeColor="text1"/>
          <w:sz w:val="22"/>
          <w:szCs w:val="22"/>
        </w:rPr>
      </w:pPr>
    </w:p>
    <w:p w:rsidR="00E428B4" w:rsidRPr="0036426C" w:rsidRDefault="00E428B4" w:rsidP="00E428B4">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Financial Liabilities</w:t>
      </w:r>
    </w:p>
    <w:p w:rsidR="00E428B4" w:rsidRPr="0036426C" w:rsidRDefault="00E428B4" w:rsidP="00E428B4">
      <w:pPr>
        <w:jc w:val="both"/>
        <w:rPr>
          <w:rFonts w:ascii="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1448"/>
        <w:gridCol w:w="1560"/>
        <w:gridCol w:w="1709"/>
        <w:gridCol w:w="1709"/>
      </w:tblGrid>
      <w:tr w:rsidR="0042396D" w:rsidRPr="0036426C" w:rsidTr="0042396D">
        <w:trPr>
          <w:trHeight w:val="539"/>
          <w:jc w:val="center"/>
        </w:trPr>
        <w:tc>
          <w:tcPr>
            <w:tcW w:w="2516" w:type="dxa"/>
            <w:vMerge w:val="restart"/>
            <w:vAlign w:val="center"/>
          </w:tcPr>
          <w:p w:rsidR="0042396D" w:rsidRPr="0036426C" w:rsidRDefault="0042396D" w:rsidP="00B54ECB">
            <w:pPr>
              <w:jc w:val="center"/>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3008" w:type="dxa"/>
            <w:gridSpan w:val="2"/>
            <w:vAlign w:val="center"/>
          </w:tcPr>
          <w:p w:rsidR="0042396D" w:rsidRPr="0036426C" w:rsidRDefault="000273E9" w:rsidP="00B54ECB">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2023</w:t>
            </w:r>
          </w:p>
        </w:tc>
        <w:tc>
          <w:tcPr>
            <w:tcW w:w="3418" w:type="dxa"/>
            <w:gridSpan w:val="2"/>
          </w:tcPr>
          <w:p w:rsidR="0042396D" w:rsidRPr="0036426C" w:rsidRDefault="000273E9" w:rsidP="00B54ECB">
            <w:pPr>
              <w:jc w:val="center"/>
              <w:rPr>
                <w:rFonts w:ascii="Arial" w:hAnsi="Arial" w:cs="Arial"/>
                <w:b/>
                <w:bCs/>
                <w:iCs/>
                <w:color w:val="000000" w:themeColor="text1"/>
                <w:sz w:val="22"/>
                <w:szCs w:val="22"/>
              </w:rPr>
            </w:pPr>
            <w:r>
              <w:rPr>
                <w:rFonts w:ascii="Arial" w:hAnsi="Arial" w:cs="Arial"/>
                <w:b/>
                <w:bCs/>
                <w:iCs/>
                <w:color w:val="000000" w:themeColor="text1"/>
                <w:sz w:val="22"/>
                <w:szCs w:val="22"/>
              </w:rPr>
              <w:t>2022</w:t>
            </w:r>
            <w:r w:rsidR="0042396D" w:rsidRPr="0036426C">
              <w:rPr>
                <w:rFonts w:ascii="Arial" w:hAnsi="Arial" w:cs="Arial"/>
                <w:b/>
                <w:bCs/>
                <w:iCs/>
                <w:color w:val="000000" w:themeColor="text1"/>
                <w:sz w:val="22"/>
                <w:szCs w:val="22"/>
              </w:rPr>
              <w:t xml:space="preserve"> as Restated</w:t>
            </w:r>
          </w:p>
        </w:tc>
      </w:tr>
      <w:tr w:rsidR="0042396D" w:rsidRPr="0036426C" w:rsidTr="009C4A97">
        <w:trPr>
          <w:trHeight w:val="539"/>
          <w:jc w:val="center"/>
        </w:trPr>
        <w:tc>
          <w:tcPr>
            <w:tcW w:w="2516" w:type="dxa"/>
            <w:vMerge/>
            <w:vAlign w:val="center"/>
          </w:tcPr>
          <w:p w:rsidR="0042396D" w:rsidRPr="0036426C" w:rsidRDefault="0042396D" w:rsidP="00B54ECB">
            <w:pPr>
              <w:jc w:val="center"/>
              <w:rPr>
                <w:rFonts w:ascii="Arial" w:hAnsi="Arial" w:cs="Arial"/>
                <w:b/>
                <w:color w:val="000000" w:themeColor="text1"/>
                <w:sz w:val="22"/>
                <w:szCs w:val="22"/>
              </w:rPr>
            </w:pPr>
          </w:p>
        </w:tc>
        <w:tc>
          <w:tcPr>
            <w:tcW w:w="1448" w:type="dxa"/>
            <w:vAlign w:val="center"/>
          </w:tcPr>
          <w:p w:rsidR="0042396D" w:rsidRPr="0036426C" w:rsidRDefault="0042396D"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560" w:type="dxa"/>
            <w:vAlign w:val="center"/>
          </w:tcPr>
          <w:p w:rsidR="0042396D" w:rsidRPr="0036426C" w:rsidRDefault="0042396D"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c>
          <w:tcPr>
            <w:tcW w:w="1709" w:type="dxa"/>
          </w:tcPr>
          <w:p w:rsidR="00902987" w:rsidRPr="0036426C" w:rsidRDefault="00902987" w:rsidP="00B54ECB">
            <w:pPr>
              <w:jc w:val="center"/>
              <w:rPr>
                <w:rFonts w:ascii="Arial" w:hAnsi="Arial" w:cs="Arial"/>
                <w:b/>
                <w:bCs/>
                <w:iCs/>
                <w:color w:val="000000" w:themeColor="text1"/>
                <w:sz w:val="22"/>
                <w:szCs w:val="22"/>
              </w:rPr>
            </w:pPr>
          </w:p>
          <w:p w:rsidR="0042396D" w:rsidRPr="0036426C" w:rsidRDefault="00902987"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709" w:type="dxa"/>
          </w:tcPr>
          <w:p w:rsidR="00902987" w:rsidRPr="0036426C" w:rsidRDefault="00902987" w:rsidP="00B54ECB">
            <w:pPr>
              <w:jc w:val="center"/>
              <w:rPr>
                <w:rFonts w:ascii="Arial" w:hAnsi="Arial" w:cs="Arial"/>
                <w:b/>
                <w:bCs/>
                <w:iCs/>
                <w:color w:val="000000" w:themeColor="text1"/>
                <w:sz w:val="22"/>
                <w:szCs w:val="22"/>
              </w:rPr>
            </w:pPr>
          </w:p>
          <w:p w:rsidR="0042396D" w:rsidRPr="0036426C" w:rsidRDefault="00902987" w:rsidP="00B54ECB">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r>
      <w:tr w:rsidR="0042396D" w:rsidRPr="0036426C" w:rsidTr="009C4A97">
        <w:trPr>
          <w:trHeight w:val="520"/>
          <w:jc w:val="center"/>
        </w:trPr>
        <w:tc>
          <w:tcPr>
            <w:tcW w:w="2516" w:type="dxa"/>
            <w:shd w:val="clear" w:color="auto" w:fill="auto"/>
            <w:vAlign w:val="center"/>
          </w:tcPr>
          <w:p w:rsidR="0042396D" w:rsidRPr="0036426C" w:rsidRDefault="0042396D" w:rsidP="0050024A">
            <w:pPr>
              <w:jc w:val="both"/>
              <w:rPr>
                <w:rFonts w:ascii="Arial" w:hAnsi="Arial" w:cs="Arial"/>
                <w:color w:val="000000" w:themeColor="text1"/>
                <w:sz w:val="22"/>
                <w:szCs w:val="22"/>
              </w:rPr>
            </w:pPr>
            <w:r w:rsidRPr="0036426C">
              <w:rPr>
                <w:rFonts w:ascii="Arial" w:hAnsi="Arial" w:cs="Arial"/>
                <w:color w:val="000000" w:themeColor="text1"/>
                <w:sz w:val="22"/>
                <w:szCs w:val="22"/>
              </w:rPr>
              <w:t>Accounts Payable</w:t>
            </w:r>
          </w:p>
        </w:tc>
        <w:tc>
          <w:tcPr>
            <w:tcW w:w="1448" w:type="dxa"/>
            <w:vAlign w:val="bottom"/>
          </w:tcPr>
          <w:p w:rsidR="0042396D" w:rsidRPr="0036426C" w:rsidRDefault="000273E9" w:rsidP="0042396D">
            <w:pPr>
              <w:jc w:val="center"/>
              <w:rPr>
                <w:rFonts w:ascii="Arial" w:hAnsi="Arial" w:cs="Arial"/>
                <w:bCs/>
                <w:iCs/>
                <w:color w:val="000000" w:themeColor="text1"/>
                <w:sz w:val="22"/>
                <w:szCs w:val="22"/>
              </w:rPr>
            </w:pPr>
            <w:r w:rsidRPr="000273E9">
              <w:rPr>
                <w:rFonts w:ascii="Arial" w:hAnsi="Arial" w:cs="Arial"/>
                <w:bCs/>
                <w:iCs/>
                <w:color w:val="000000" w:themeColor="text1"/>
                <w:sz w:val="22"/>
                <w:szCs w:val="22"/>
              </w:rPr>
              <w:t>363,285.00</w:t>
            </w:r>
          </w:p>
        </w:tc>
        <w:tc>
          <w:tcPr>
            <w:tcW w:w="1560" w:type="dxa"/>
          </w:tcPr>
          <w:p w:rsidR="0042396D" w:rsidRPr="0036426C" w:rsidRDefault="000273E9" w:rsidP="0050024A">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709" w:type="dxa"/>
          </w:tcPr>
          <w:p w:rsidR="0042396D" w:rsidRPr="0036426C" w:rsidRDefault="0000691E" w:rsidP="0050024A">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p w:rsidR="0042396D" w:rsidRPr="0036426C" w:rsidRDefault="0042396D" w:rsidP="0050024A">
            <w:pPr>
              <w:jc w:val="right"/>
              <w:rPr>
                <w:rFonts w:ascii="Arial" w:hAnsi="Arial" w:cs="Arial"/>
                <w:bCs/>
                <w:iCs/>
                <w:color w:val="000000" w:themeColor="text1"/>
                <w:sz w:val="22"/>
                <w:szCs w:val="22"/>
              </w:rPr>
            </w:pPr>
          </w:p>
        </w:tc>
        <w:tc>
          <w:tcPr>
            <w:tcW w:w="1709" w:type="dxa"/>
          </w:tcPr>
          <w:p w:rsidR="0042396D" w:rsidRPr="0036426C" w:rsidRDefault="0042396D" w:rsidP="0050024A">
            <w:pPr>
              <w:jc w:val="right"/>
              <w:rPr>
                <w:rFonts w:ascii="Arial" w:hAnsi="Arial" w:cs="Arial"/>
                <w:bCs/>
                <w:iCs/>
                <w:color w:val="000000" w:themeColor="text1"/>
                <w:sz w:val="22"/>
                <w:szCs w:val="22"/>
              </w:rPr>
            </w:pPr>
          </w:p>
          <w:p w:rsidR="0042396D" w:rsidRPr="0036426C" w:rsidRDefault="000273E9" w:rsidP="0050024A">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42396D" w:rsidRPr="0036426C" w:rsidTr="009C4A97">
        <w:trPr>
          <w:trHeight w:val="520"/>
          <w:jc w:val="center"/>
        </w:trPr>
        <w:tc>
          <w:tcPr>
            <w:tcW w:w="2516" w:type="dxa"/>
            <w:shd w:val="clear" w:color="auto" w:fill="auto"/>
            <w:vAlign w:val="center"/>
          </w:tcPr>
          <w:p w:rsidR="0042396D" w:rsidRPr="0036426C" w:rsidRDefault="0042396D" w:rsidP="0050024A">
            <w:pPr>
              <w:jc w:val="both"/>
              <w:rPr>
                <w:rFonts w:ascii="Arial" w:hAnsi="Arial" w:cs="Arial"/>
                <w:b/>
                <w:color w:val="000000" w:themeColor="text1"/>
                <w:sz w:val="22"/>
                <w:szCs w:val="22"/>
              </w:rPr>
            </w:pPr>
          </w:p>
          <w:p w:rsidR="0042396D" w:rsidRPr="0036426C" w:rsidRDefault="0042396D" w:rsidP="0050024A">
            <w:pPr>
              <w:jc w:val="both"/>
              <w:rPr>
                <w:rFonts w:ascii="Arial" w:hAnsi="Arial" w:cs="Arial"/>
                <w:b/>
                <w:color w:val="000000" w:themeColor="text1"/>
                <w:sz w:val="22"/>
                <w:szCs w:val="22"/>
              </w:rPr>
            </w:pPr>
            <w:r w:rsidRPr="0036426C">
              <w:rPr>
                <w:rFonts w:ascii="Arial" w:hAnsi="Arial" w:cs="Arial"/>
                <w:b/>
                <w:color w:val="000000" w:themeColor="text1"/>
                <w:sz w:val="22"/>
                <w:szCs w:val="22"/>
              </w:rPr>
              <w:t>Total</w:t>
            </w:r>
          </w:p>
        </w:tc>
        <w:tc>
          <w:tcPr>
            <w:tcW w:w="1448" w:type="dxa"/>
            <w:vAlign w:val="bottom"/>
          </w:tcPr>
          <w:p w:rsidR="0042396D" w:rsidRPr="0036426C" w:rsidRDefault="000273E9" w:rsidP="0042396D">
            <w:pPr>
              <w:jc w:val="center"/>
              <w:rPr>
                <w:rFonts w:ascii="Arial" w:hAnsi="Arial" w:cs="Arial"/>
                <w:b/>
                <w:bCs/>
                <w:iCs/>
                <w:color w:val="000000" w:themeColor="text1"/>
                <w:sz w:val="22"/>
                <w:szCs w:val="22"/>
              </w:rPr>
            </w:pPr>
            <w:r w:rsidRPr="000273E9">
              <w:rPr>
                <w:rFonts w:ascii="Arial" w:hAnsi="Arial" w:cs="Arial"/>
                <w:b/>
                <w:bCs/>
                <w:iCs/>
                <w:color w:val="000000" w:themeColor="text1"/>
                <w:sz w:val="22"/>
                <w:szCs w:val="22"/>
              </w:rPr>
              <w:t>363,285.00</w:t>
            </w:r>
          </w:p>
        </w:tc>
        <w:tc>
          <w:tcPr>
            <w:tcW w:w="1560" w:type="dxa"/>
          </w:tcPr>
          <w:p w:rsidR="000273E9" w:rsidRDefault="000273E9" w:rsidP="0050024A">
            <w:pPr>
              <w:jc w:val="right"/>
              <w:rPr>
                <w:rFonts w:ascii="Arial" w:hAnsi="Arial" w:cs="Arial"/>
                <w:b/>
                <w:bCs/>
                <w:iCs/>
                <w:color w:val="000000" w:themeColor="text1"/>
                <w:sz w:val="22"/>
                <w:szCs w:val="22"/>
              </w:rPr>
            </w:pPr>
          </w:p>
          <w:p w:rsidR="0042396D" w:rsidRPr="0036426C" w:rsidRDefault="000273E9" w:rsidP="0050024A">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c>
          <w:tcPr>
            <w:tcW w:w="1709" w:type="dxa"/>
          </w:tcPr>
          <w:p w:rsidR="000273E9" w:rsidRDefault="000273E9" w:rsidP="0042396D">
            <w:pPr>
              <w:jc w:val="center"/>
              <w:rPr>
                <w:rFonts w:ascii="Arial" w:hAnsi="Arial" w:cs="Arial"/>
                <w:b/>
                <w:bCs/>
                <w:iCs/>
                <w:color w:val="000000" w:themeColor="text1"/>
                <w:sz w:val="22"/>
                <w:szCs w:val="22"/>
              </w:rPr>
            </w:pPr>
          </w:p>
          <w:p w:rsidR="0042396D" w:rsidRPr="0036426C" w:rsidRDefault="0042396D" w:rsidP="000273E9">
            <w:pPr>
              <w:jc w:val="right"/>
              <w:rPr>
                <w:rFonts w:ascii="Arial" w:hAnsi="Arial" w:cs="Arial"/>
                <w:b/>
                <w:bCs/>
                <w:iCs/>
                <w:color w:val="000000" w:themeColor="text1"/>
                <w:sz w:val="22"/>
                <w:szCs w:val="22"/>
              </w:rPr>
            </w:pPr>
            <w:r w:rsidRPr="0036426C">
              <w:rPr>
                <w:rFonts w:ascii="Arial" w:hAnsi="Arial" w:cs="Arial"/>
                <w:b/>
                <w:bCs/>
                <w:iCs/>
                <w:color w:val="000000" w:themeColor="text1"/>
                <w:sz w:val="22"/>
                <w:szCs w:val="22"/>
              </w:rPr>
              <w:t>-</w:t>
            </w:r>
          </w:p>
        </w:tc>
        <w:tc>
          <w:tcPr>
            <w:tcW w:w="1709" w:type="dxa"/>
          </w:tcPr>
          <w:p w:rsidR="000273E9" w:rsidRDefault="000273E9" w:rsidP="0050024A">
            <w:pPr>
              <w:jc w:val="right"/>
              <w:rPr>
                <w:rFonts w:ascii="Arial" w:hAnsi="Arial" w:cs="Arial"/>
                <w:b/>
                <w:bCs/>
                <w:iCs/>
                <w:color w:val="000000" w:themeColor="text1"/>
                <w:sz w:val="22"/>
                <w:szCs w:val="22"/>
              </w:rPr>
            </w:pPr>
          </w:p>
          <w:p w:rsidR="0042396D" w:rsidRPr="0036426C" w:rsidRDefault="000273E9" w:rsidP="0050024A">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r>
    </w:tbl>
    <w:p w:rsidR="00E428B4" w:rsidRPr="0036426C" w:rsidRDefault="00E428B4" w:rsidP="00E428B4">
      <w:pPr>
        <w:jc w:val="both"/>
        <w:rPr>
          <w:rFonts w:ascii="Arial" w:hAnsi="Arial" w:cs="Arial"/>
          <w:b/>
          <w:color w:val="000000" w:themeColor="text1"/>
          <w:sz w:val="22"/>
          <w:szCs w:val="22"/>
        </w:rPr>
      </w:pPr>
    </w:p>
    <w:p w:rsidR="001D799B" w:rsidRPr="0036426C" w:rsidRDefault="00E428B4" w:rsidP="00E428B4">
      <w:pPr>
        <w:ind w:firstLine="720"/>
        <w:jc w:val="both"/>
        <w:rPr>
          <w:rFonts w:ascii="Arial" w:eastAsia="Arial" w:hAnsi="Arial" w:cs="Arial"/>
          <w:color w:val="000000" w:themeColor="text1"/>
          <w:sz w:val="22"/>
          <w:szCs w:val="22"/>
        </w:rPr>
      </w:pPr>
      <w:r w:rsidRPr="0036426C">
        <w:rPr>
          <w:rFonts w:ascii="Arial" w:eastAsia="Arial" w:hAnsi="Arial" w:cs="Arial"/>
          <w:color w:val="000000" w:themeColor="text1"/>
          <w:sz w:val="22"/>
          <w:szCs w:val="22"/>
        </w:rPr>
        <w:t xml:space="preserve">The Accounts Payable of P </w:t>
      </w:r>
      <w:r w:rsidR="000273E9" w:rsidRPr="000273E9">
        <w:rPr>
          <w:rFonts w:ascii="Arial" w:eastAsia="Arial" w:hAnsi="Arial" w:cs="Arial"/>
          <w:color w:val="000000" w:themeColor="text1"/>
          <w:sz w:val="22"/>
          <w:szCs w:val="22"/>
        </w:rPr>
        <w:t>363,285.00</w:t>
      </w:r>
      <w:r w:rsidR="000273E9">
        <w:rPr>
          <w:rFonts w:ascii="Arial" w:eastAsia="Arial" w:hAnsi="Arial" w:cs="Arial"/>
          <w:color w:val="000000" w:themeColor="text1"/>
          <w:sz w:val="22"/>
          <w:szCs w:val="22"/>
        </w:rPr>
        <w:t xml:space="preserve"> </w:t>
      </w:r>
      <w:r w:rsidR="006E5ECC">
        <w:rPr>
          <w:rFonts w:ascii="Arial" w:eastAsia="Arial" w:hAnsi="Arial" w:cs="Arial"/>
          <w:color w:val="000000" w:themeColor="text1"/>
          <w:sz w:val="22"/>
          <w:szCs w:val="22"/>
        </w:rPr>
        <w:t>represents</w:t>
      </w:r>
      <w:r w:rsidR="00233949" w:rsidRPr="00695383">
        <w:rPr>
          <w:rFonts w:ascii="Arial" w:eastAsia="Arial" w:hAnsi="Arial" w:cs="Arial"/>
          <w:color w:val="000000" w:themeColor="text1"/>
          <w:sz w:val="22"/>
          <w:szCs w:val="22"/>
        </w:rPr>
        <w:t xml:space="preserve"> various claims of creditors as of December 32, 202</w:t>
      </w:r>
      <w:r w:rsidR="00233949">
        <w:rPr>
          <w:rFonts w:ascii="Arial" w:eastAsia="Arial" w:hAnsi="Arial" w:cs="Arial"/>
          <w:color w:val="000000" w:themeColor="text1"/>
          <w:sz w:val="22"/>
          <w:szCs w:val="22"/>
        </w:rPr>
        <w:t>3</w:t>
      </w:r>
      <w:r w:rsidR="000273E9">
        <w:rPr>
          <w:rFonts w:ascii="Arial" w:eastAsia="Arial" w:hAnsi="Arial" w:cs="Arial"/>
          <w:color w:val="000000" w:themeColor="text1"/>
          <w:sz w:val="22"/>
          <w:szCs w:val="22"/>
        </w:rPr>
        <w:t xml:space="preserve"> under the </w:t>
      </w:r>
      <w:r w:rsidR="000273E9" w:rsidRPr="0036426C">
        <w:rPr>
          <w:rFonts w:ascii="Arial" w:hAnsi="Arial" w:cs="Arial"/>
          <w:color w:val="0A0A0A"/>
          <w:sz w:val="22"/>
          <w:szCs w:val="22"/>
          <w:shd w:val="clear" w:color="auto" w:fill="FFFFFF"/>
        </w:rPr>
        <w:t>Regional Juvenil</w:t>
      </w:r>
      <w:r w:rsidR="000273E9">
        <w:rPr>
          <w:rFonts w:ascii="Arial" w:hAnsi="Arial" w:cs="Arial"/>
          <w:color w:val="0A0A0A"/>
          <w:sz w:val="22"/>
          <w:szCs w:val="22"/>
          <w:shd w:val="clear" w:color="auto" w:fill="FFFFFF"/>
        </w:rPr>
        <w:t>e Justice and Welfare Committee</w:t>
      </w:r>
      <w:r w:rsidR="000273E9" w:rsidRPr="0036426C">
        <w:rPr>
          <w:rFonts w:ascii="Arial" w:hAnsi="Arial" w:cs="Arial"/>
          <w:color w:val="0A0A0A"/>
          <w:sz w:val="22"/>
          <w:szCs w:val="22"/>
          <w:shd w:val="clear" w:color="auto" w:fill="FFFFFF"/>
        </w:rPr>
        <w:t xml:space="preserve"> </w:t>
      </w:r>
      <w:r w:rsidR="000273E9">
        <w:rPr>
          <w:rFonts w:ascii="Arial" w:hAnsi="Arial" w:cs="Arial"/>
          <w:color w:val="0A0A0A"/>
          <w:sz w:val="22"/>
          <w:szCs w:val="22"/>
          <w:shd w:val="clear" w:color="auto" w:fill="FFFFFF"/>
        </w:rPr>
        <w:t>(</w:t>
      </w:r>
      <w:r w:rsidR="000273E9">
        <w:rPr>
          <w:rFonts w:ascii="Arial" w:eastAsia="Arial" w:hAnsi="Arial" w:cs="Arial"/>
          <w:color w:val="000000" w:themeColor="text1"/>
          <w:sz w:val="22"/>
          <w:szCs w:val="22"/>
        </w:rPr>
        <w:t>RJJWC)</w:t>
      </w:r>
      <w:r w:rsidR="006E5ECC">
        <w:rPr>
          <w:rFonts w:ascii="Arial" w:eastAsia="Arial" w:hAnsi="Arial" w:cs="Arial"/>
          <w:color w:val="000000" w:themeColor="text1"/>
          <w:sz w:val="22"/>
          <w:szCs w:val="22"/>
        </w:rPr>
        <w:t>, which includes</w:t>
      </w:r>
      <w:r w:rsidR="00233949">
        <w:rPr>
          <w:rFonts w:ascii="Arial" w:eastAsia="Arial" w:hAnsi="Arial" w:cs="Arial"/>
          <w:color w:val="000000" w:themeColor="text1"/>
          <w:sz w:val="22"/>
          <w:szCs w:val="22"/>
        </w:rPr>
        <w:t xml:space="preserve"> </w:t>
      </w:r>
      <w:r w:rsidR="00233949" w:rsidRPr="00695383">
        <w:rPr>
          <w:rFonts w:ascii="Arial" w:eastAsia="Arial" w:hAnsi="Arial" w:cs="Arial"/>
          <w:color w:val="000000" w:themeColor="text1"/>
          <w:sz w:val="22"/>
          <w:szCs w:val="22"/>
        </w:rPr>
        <w:t>payables of suppliers for goods delivered and services rendered.</w:t>
      </w:r>
    </w:p>
    <w:p w:rsidR="000C5E5F" w:rsidRPr="0036426C" w:rsidRDefault="000C5E5F" w:rsidP="004E3915">
      <w:pPr>
        <w:ind w:firstLine="720"/>
        <w:jc w:val="both"/>
        <w:rPr>
          <w:rFonts w:ascii="Arial" w:hAnsi="Arial" w:cs="Arial"/>
          <w:b/>
          <w:color w:val="000000" w:themeColor="text1"/>
          <w:sz w:val="22"/>
          <w:szCs w:val="22"/>
        </w:rPr>
      </w:pPr>
    </w:p>
    <w:p w:rsidR="00547F57" w:rsidRPr="0036426C" w:rsidRDefault="00547F57" w:rsidP="00547F57">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Inter-Agency Payables</w:t>
      </w:r>
    </w:p>
    <w:p w:rsidR="00547F57" w:rsidRPr="0036426C" w:rsidRDefault="00547F57" w:rsidP="00547F57">
      <w:pPr>
        <w:jc w:val="both"/>
        <w:rPr>
          <w:rFonts w:ascii="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7"/>
        <w:gridCol w:w="1780"/>
        <w:gridCol w:w="1620"/>
        <w:gridCol w:w="1501"/>
        <w:gridCol w:w="1559"/>
      </w:tblGrid>
      <w:tr w:rsidR="00E377B2" w:rsidRPr="0036426C" w:rsidTr="00E377B2">
        <w:trPr>
          <w:trHeight w:val="135"/>
          <w:jc w:val="center"/>
        </w:trPr>
        <w:tc>
          <w:tcPr>
            <w:tcW w:w="2217" w:type="dxa"/>
          </w:tcPr>
          <w:p w:rsidR="00E377B2" w:rsidRPr="0036426C" w:rsidRDefault="00E377B2" w:rsidP="00185FD3">
            <w:pPr>
              <w:jc w:val="both"/>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3400" w:type="dxa"/>
            <w:gridSpan w:val="2"/>
          </w:tcPr>
          <w:p w:rsidR="00E377B2" w:rsidRPr="0036426C" w:rsidRDefault="00E377B2" w:rsidP="00D73034">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D73034">
              <w:rPr>
                <w:rFonts w:ascii="Arial" w:hAnsi="Arial" w:cs="Arial"/>
                <w:b/>
                <w:bCs/>
                <w:iCs/>
                <w:color w:val="000000" w:themeColor="text1"/>
                <w:sz w:val="22"/>
                <w:szCs w:val="22"/>
              </w:rPr>
              <w:t>3</w:t>
            </w:r>
          </w:p>
        </w:tc>
        <w:tc>
          <w:tcPr>
            <w:tcW w:w="3025" w:type="dxa"/>
            <w:gridSpan w:val="2"/>
          </w:tcPr>
          <w:p w:rsidR="00E377B2" w:rsidRPr="0036426C" w:rsidRDefault="00E377B2" w:rsidP="00D73034">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D73034">
              <w:rPr>
                <w:rFonts w:ascii="Arial" w:hAnsi="Arial" w:cs="Arial"/>
                <w:b/>
                <w:bCs/>
                <w:iCs/>
                <w:color w:val="000000" w:themeColor="text1"/>
                <w:sz w:val="22"/>
                <w:szCs w:val="22"/>
              </w:rPr>
              <w:t>2</w:t>
            </w:r>
            <w:r w:rsidRPr="0036426C">
              <w:rPr>
                <w:rFonts w:ascii="Arial" w:hAnsi="Arial" w:cs="Arial"/>
                <w:b/>
                <w:bCs/>
                <w:iCs/>
                <w:color w:val="000000" w:themeColor="text1"/>
                <w:sz w:val="22"/>
                <w:szCs w:val="22"/>
              </w:rPr>
              <w:t xml:space="preserve"> as Restated</w:t>
            </w:r>
          </w:p>
        </w:tc>
      </w:tr>
      <w:tr w:rsidR="00E377B2" w:rsidRPr="0036426C" w:rsidTr="00E377B2">
        <w:trPr>
          <w:trHeight w:val="155"/>
          <w:jc w:val="center"/>
        </w:trPr>
        <w:tc>
          <w:tcPr>
            <w:tcW w:w="2217" w:type="dxa"/>
          </w:tcPr>
          <w:p w:rsidR="00E377B2" w:rsidRPr="0036426C" w:rsidRDefault="00E377B2" w:rsidP="005509D6">
            <w:pPr>
              <w:jc w:val="both"/>
              <w:rPr>
                <w:rFonts w:ascii="Arial" w:hAnsi="Arial" w:cs="Arial"/>
                <w:b/>
                <w:color w:val="000000" w:themeColor="text1"/>
                <w:sz w:val="22"/>
                <w:szCs w:val="22"/>
              </w:rPr>
            </w:pPr>
          </w:p>
        </w:tc>
        <w:tc>
          <w:tcPr>
            <w:tcW w:w="1780" w:type="dxa"/>
          </w:tcPr>
          <w:p w:rsidR="00E377B2" w:rsidRPr="0036426C" w:rsidRDefault="00E377B2" w:rsidP="007D6D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620" w:type="dxa"/>
          </w:tcPr>
          <w:p w:rsidR="00E377B2" w:rsidRPr="0036426C" w:rsidRDefault="00E377B2" w:rsidP="007D6D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c>
          <w:tcPr>
            <w:tcW w:w="1466" w:type="dxa"/>
          </w:tcPr>
          <w:p w:rsidR="00E377B2" w:rsidRPr="0036426C" w:rsidRDefault="00E377B2" w:rsidP="007D6DCF">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559" w:type="dxa"/>
          </w:tcPr>
          <w:p w:rsidR="00E377B2" w:rsidRPr="0036426C" w:rsidRDefault="00E377B2" w:rsidP="00E377B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r>
      <w:tr w:rsidR="00E377B2" w:rsidRPr="0036426C" w:rsidTr="00E377B2">
        <w:trPr>
          <w:jc w:val="center"/>
        </w:trPr>
        <w:tc>
          <w:tcPr>
            <w:tcW w:w="2217" w:type="dxa"/>
            <w:shd w:val="clear" w:color="auto" w:fill="auto"/>
            <w:vAlign w:val="center"/>
          </w:tcPr>
          <w:p w:rsidR="00E377B2" w:rsidRPr="0036426C" w:rsidRDefault="00E377B2" w:rsidP="0012192B">
            <w:pPr>
              <w:jc w:val="both"/>
              <w:rPr>
                <w:rFonts w:ascii="Arial" w:hAnsi="Arial" w:cs="Arial"/>
                <w:color w:val="000000" w:themeColor="text1"/>
                <w:sz w:val="22"/>
                <w:szCs w:val="22"/>
                <w:highlight w:val="yellow"/>
              </w:rPr>
            </w:pPr>
            <w:r w:rsidRPr="0036426C">
              <w:rPr>
                <w:rFonts w:ascii="Arial" w:hAnsi="Arial" w:cs="Arial"/>
                <w:color w:val="000000" w:themeColor="text1"/>
                <w:sz w:val="22"/>
                <w:szCs w:val="22"/>
              </w:rPr>
              <w:t>Due to BIR</w:t>
            </w:r>
          </w:p>
        </w:tc>
        <w:tc>
          <w:tcPr>
            <w:tcW w:w="1780" w:type="dxa"/>
            <w:shd w:val="clear" w:color="auto" w:fill="auto"/>
            <w:vAlign w:val="bottom"/>
          </w:tcPr>
          <w:p w:rsidR="00E377B2" w:rsidRPr="0036426C" w:rsidRDefault="00D73034" w:rsidP="0012192B">
            <w:pPr>
              <w:jc w:val="right"/>
              <w:rPr>
                <w:rFonts w:ascii="Arial" w:hAnsi="Arial" w:cs="Arial"/>
                <w:color w:val="000000" w:themeColor="text1"/>
                <w:sz w:val="22"/>
                <w:szCs w:val="22"/>
              </w:rPr>
            </w:pPr>
            <w:r w:rsidRPr="00D73034">
              <w:rPr>
                <w:rFonts w:ascii="Arial" w:hAnsi="Arial" w:cs="Arial"/>
                <w:color w:val="000000" w:themeColor="text1"/>
                <w:sz w:val="22"/>
                <w:szCs w:val="22"/>
              </w:rPr>
              <w:t>201,011.60</w:t>
            </w:r>
          </w:p>
        </w:tc>
        <w:tc>
          <w:tcPr>
            <w:tcW w:w="1620" w:type="dxa"/>
            <w:vAlign w:val="bottom"/>
          </w:tcPr>
          <w:p w:rsidR="00E377B2" w:rsidRPr="0036426C" w:rsidRDefault="00D425FE" w:rsidP="0012192B">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c>
          <w:tcPr>
            <w:tcW w:w="1466" w:type="dxa"/>
          </w:tcPr>
          <w:p w:rsidR="00E377B2" w:rsidRPr="0036426C" w:rsidRDefault="00D73034" w:rsidP="0012192B">
            <w:pPr>
              <w:jc w:val="right"/>
              <w:rPr>
                <w:rFonts w:ascii="Arial" w:hAnsi="Arial" w:cs="Arial"/>
                <w:color w:val="000000" w:themeColor="text1"/>
                <w:sz w:val="22"/>
                <w:szCs w:val="22"/>
              </w:rPr>
            </w:pPr>
            <w:r w:rsidRPr="00D73034">
              <w:rPr>
                <w:rFonts w:ascii="Arial" w:hAnsi="Arial" w:cs="Arial"/>
                <w:color w:val="000000" w:themeColor="text1"/>
                <w:sz w:val="22"/>
                <w:szCs w:val="22"/>
              </w:rPr>
              <w:t>62,138.66</w:t>
            </w:r>
          </w:p>
        </w:tc>
        <w:tc>
          <w:tcPr>
            <w:tcW w:w="1559" w:type="dxa"/>
          </w:tcPr>
          <w:p w:rsidR="00E377B2" w:rsidRPr="0036426C" w:rsidRDefault="00D425FE" w:rsidP="0012192B">
            <w:pPr>
              <w:jc w:val="right"/>
              <w:rPr>
                <w:rFonts w:ascii="Arial" w:hAnsi="Arial" w:cs="Arial"/>
                <w:color w:val="000000" w:themeColor="text1"/>
                <w:sz w:val="22"/>
                <w:szCs w:val="22"/>
              </w:rPr>
            </w:pPr>
            <w:r w:rsidRPr="0036426C">
              <w:rPr>
                <w:rFonts w:ascii="Arial" w:hAnsi="Arial" w:cs="Arial"/>
                <w:color w:val="000000" w:themeColor="text1"/>
                <w:sz w:val="22"/>
                <w:szCs w:val="22"/>
              </w:rPr>
              <w:t>-</w:t>
            </w:r>
          </w:p>
        </w:tc>
      </w:tr>
      <w:tr w:rsidR="00D73034" w:rsidRPr="0036426C" w:rsidTr="00D75A5A">
        <w:trPr>
          <w:jc w:val="center"/>
        </w:trPr>
        <w:tc>
          <w:tcPr>
            <w:tcW w:w="2217" w:type="dxa"/>
            <w:shd w:val="clear" w:color="auto" w:fill="auto"/>
            <w:vAlign w:val="center"/>
          </w:tcPr>
          <w:p w:rsidR="00D73034" w:rsidRPr="0036426C" w:rsidRDefault="00D73034" w:rsidP="00E377B2">
            <w:pPr>
              <w:jc w:val="both"/>
              <w:rPr>
                <w:rFonts w:ascii="Arial" w:hAnsi="Arial" w:cs="Arial"/>
                <w:color w:val="000000" w:themeColor="text1"/>
                <w:sz w:val="22"/>
                <w:szCs w:val="22"/>
              </w:rPr>
            </w:pPr>
            <w:r w:rsidRPr="00D73034">
              <w:rPr>
                <w:rFonts w:ascii="Arial" w:hAnsi="Arial" w:cs="Arial"/>
                <w:color w:val="000000" w:themeColor="text1"/>
                <w:sz w:val="22"/>
                <w:szCs w:val="22"/>
              </w:rPr>
              <w:t>Due to National Government Agencies</w:t>
            </w:r>
          </w:p>
        </w:tc>
        <w:tc>
          <w:tcPr>
            <w:tcW w:w="1780" w:type="dxa"/>
            <w:shd w:val="clear" w:color="auto" w:fill="auto"/>
          </w:tcPr>
          <w:p w:rsidR="00827349" w:rsidRDefault="00827349" w:rsidP="00E377B2">
            <w:pPr>
              <w:jc w:val="right"/>
              <w:rPr>
                <w:rFonts w:ascii="Arial" w:hAnsi="Arial" w:cs="Arial"/>
                <w:color w:val="000000" w:themeColor="text1"/>
                <w:sz w:val="22"/>
                <w:szCs w:val="22"/>
              </w:rPr>
            </w:pPr>
          </w:p>
          <w:p w:rsidR="00D73034" w:rsidRPr="0036426C" w:rsidRDefault="00827349" w:rsidP="00827349">
            <w:pPr>
              <w:jc w:val="right"/>
              <w:rPr>
                <w:rFonts w:ascii="Arial" w:hAnsi="Arial" w:cs="Arial"/>
                <w:sz w:val="22"/>
                <w:szCs w:val="22"/>
              </w:rPr>
            </w:pPr>
            <w:r w:rsidRPr="00D73034">
              <w:rPr>
                <w:rFonts w:ascii="Arial" w:hAnsi="Arial" w:cs="Arial"/>
                <w:color w:val="000000" w:themeColor="text1"/>
                <w:sz w:val="22"/>
                <w:szCs w:val="22"/>
              </w:rPr>
              <w:t>3,934,562.67</w:t>
            </w:r>
          </w:p>
        </w:tc>
        <w:tc>
          <w:tcPr>
            <w:tcW w:w="1620" w:type="dxa"/>
            <w:vAlign w:val="bottom"/>
          </w:tcPr>
          <w:p w:rsidR="00D73034" w:rsidRPr="0036426C" w:rsidRDefault="00827349" w:rsidP="00E377B2">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466" w:type="dxa"/>
          </w:tcPr>
          <w:p w:rsidR="00827349" w:rsidRDefault="00827349" w:rsidP="00E377B2">
            <w:pPr>
              <w:jc w:val="right"/>
              <w:rPr>
                <w:rFonts w:ascii="Arial" w:hAnsi="Arial" w:cs="Arial"/>
                <w:color w:val="000000" w:themeColor="text1"/>
                <w:sz w:val="22"/>
                <w:szCs w:val="22"/>
              </w:rPr>
            </w:pPr>
          </w:p>
          <w:p w:rsidR="00D73034" w:rsidRPr="0036426C" w:rsidRDefault="00827349" w:rsidP="00E377B2">
            <w:pPr>
              <w:jc w:val="right"/>
              <w:rPr>
                <w:rFonts w:ascii="Arial" w:hAnsi="Arial" w:cs="Arial"/>
                <w:sz w:val="22"/>
                <w:szCs w:val="22"/>
              </w:rPr>
            </w:pPr>
            <w:r w:rsidRPr="0036426C">
              <w:rPr>
                <w:rFonts w:ascii="Arial" w:hAnsi="Arial" w:cs="Arial"/>
                <w:color w:val="000000" w:themeColor="text1"/>
                <w:sz w:val="22"/>
                <w:szCs w:val="22"/>
              </w:rPr>
              <w:t>1,283,656.04</w:t>
            </w:r>
          </w:p>
        </w:tc>
        <w:tc>
          <w:tcPr>
            <w:tcW w:w="1559" w:type="dxa"/>
            <w:vAlign w:val="bottom"/>
          </w:tcPr>
          <w:p w:rsidR="00D73034" w:rsidRPr="0036426C" w:rsidRDefault="00827349" w:rsidP="00E377B2">
            <w:pPr>
              <w:jc w:val="right"/>
              <w:rPr>
                <w:rFonts w:ascii="Arial" w:hAnsi="Arial" w:cs="Arial"/>
                <w:color w:val="000000" w:themeColor="text1"/>
                <w:sz w:val="22"/>
                <w:szCs w:val="22"/>
              </w:rPr>
            </w:pPr>
            <w:r>
              <w:rPr>
                <w:rFonts w:ascii="Arial" w:hAnsi="Arial" w:cs="Arial"/>
                <w:color w:val="000000" w:themeColor="text1"/>
                <w:sz w:val="22"/>
                <w:szCs w:val="22"/>
              </w:rPr>
              <w:t>-</w:t>
            </w:r>
          </w:p>
        </w:tc>
      </w:tr>
      <w:tr w:rsidR="00D73034" w:rsidRPr="0036426C" w:rsidTr="00D75A5A">
        <w:trPr>
          <w:jc w:val="center"/>
        </w:trPr>
        <w:tc>
          <w:tcPr>
            <w:tcW w:w="2217" w:type="dxa"/>
            <w:shd w:val="clear" w:color="auto" w:fill="auto"/>
            <w:vAlign w:val="center"/>
          </w:tcPr>
          <w:p w:rsidR="00D73034" w:rsidRPr="0036426C" w:rsidRDefault="00D73034" w:rsidP="006210B0">
            <w:pPr>
              <w:jc w:val="both"/>
              <w:rPr>
                <w:rFonts w:ascii="Arial" w:hAnsi="Arial" w:cs="Arial"/>
                <w:color w:val="000000" w:themeColor="text1"/>
                <w:sz w:val="22"/>
                <w:szCs w:val="22"/>
              </w:rPr>
            </w:pPr>
            <w:r w:rsidRPr="0036426C">
              <w:rPr>
                <w:rFonts w:ascii="Arial" w:eastAsia="Arial" w:hAnsi="Arial" w:cs="Arial"/>
                <w:b/>
                <w:bCs/>
                <w:color w:val="000000" w:themeColor="text1"/>
                <w:sz w:val="22"/>
                <w:szCs w:val="22"/>
              </w:rPr>
              <w:t>Total</w:t>
            </w:r>
          </w:p>
        </w:tc>
        <w:tc>
          <w:tcPr>
            <w:tcW w:w="1780" w:type="dxa"/>
            <w:shd w:val="clear" w:color="auto" w:fill="auto"/>
          </w:tcPr>
          <w:p w:rsidR="00D73034" w:rsidRPr="0036426C" w:rsidRDefault="00827349" w:rsidP="006210B0">
            <w:pPr>
              <w:jc w:val="right"/>
              <w:rPr>
                <w:rFonts w:ascii="Arial" w:hAnsi="Arial" w:cs="Arial"/>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4,135,574.27</w:t>
            </w:r>
            <w:r>
              <w:rPr>
                <w:rFonts w:ascii="Arial" w:hAnsi="Arial" w:cs="Arial"/>
                <w:b/>
                <w:color w:val="000000" w:themeColor="text1"/>
                <w:sz w:val="22"/>
                <w:szCs w:val="22"/>
              </w:rPr>
              <w:fldChar w:fldCharType="end"/>
            </w:r>
          </w:p>
        </w:tc>
        <w:tc>
          <w:tcPr>
            <w:tcW w:w="1620" w:type="dxa"/>
            <w:vAlign w:val="bottom"/>
          </w:tcPr>
          <w:p w:rsidR="00D73034" w:rsidRPr="0036426C" w:rsidRDefault="00D73034" w:rsidP="006210B0">
            <w:pPr>
              <w:jc w:val="right"/>
              <w:rPr>
                <w:rFonts w:ascii="Arial" w:hAnsi="Arial" w:cs="Arial"/>
                <w:color w:val="000000" w:themeColor="text1"/>
                <w:sz w:val="22"/>
                <w:szCs w:val="22"/>
              </w:rPr>
            </w:pPr>
          </w:p>
        </w:tc>
        <w:tc>
          <w:tcPr>
            <w:tcW w:w="1466" w:type="dxa"/>
          </w:tcPr>
          <w:p w:rsidR="00D73034" w:rsidRPr="0036426C" w:rsidRDefault="00827349" w:rsidP="006210B0">
            <w:pPr>
              <w:jc w:val="right"/>
              <w:rPr>
                <w:rFonts w:ascii="Arial" w:hAnsi="Arial" w:cs="Arial"/>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1,345,794.7</w:t>
            </w:r>
            <w:r>
              <w:rPr>
                <w:rFonts w:ascii="Arial" w:hAnsi="Arial" w:cs="Arial"/>
                <w:b/>
                <w:color w:val="000000" w:themeColor="text1"/>
                <w:sz w:val="22"/>
                <w:szCs w:val="22"/>
              </w:rPr>
              <w:fldChar w:fldCharType="end"/>
            </w:r>
          </w:p>
        </w:tc>
        <w:tc>
          <w:tcPr>
            <w:tcW w:w="1559" w:type="dxa"/>
          </w:tcPr>
          <w:p w:rsidR="00D73034" w:rsidRPr="0036426C" w:rsidRDefault="00827349" w:rsidP="006210B0">
            <w:pPr>
              <w:jc w:val="right"/>
              <w:rPr>
                <w:rFonts w:ascii="Arial" w:hAnsi="Arial" w:cs="Arial"/>
                <w:color w:val="000000" w:themeColor="text1"/>
                <w:sz w:val="22"/>
                <w:szCs w:val="22"/>
              </w:rPr>
            </w:pPr>
            <w:r>
              <w:rPr>
                <w:rFonts w:ascii="Arial" w:hAnsi="Arial" w:cs="Arial"/>
                <w:color w:val="000000" w:themeColor="text1"/>
                <w:sz w:val="22"/>
                <w:szCs w:val="22"/>
              </w:rPr>
              <w:t>-</w:t>
            </w:r>
          </w:p>
        </w:tc>
      </w:tr>
    </w:tbl>
    <w:p w:rsidR="000F53C3" w:rsidRPr="0036426C" w:rsidRDefault="000F53C3" w:rsidP="000415E5">
      <w:pPr>
        <w:jc w:val="both"/>
        <w:rPr>
          <w:rFonts w:ascii="Arial" w:eastAsia="Arial" w:hAnsi="Arial" w:cs="Arial"/>
          <w:bCs/>
          <w:color w:val="000000" w:themeColor="text1"/>
          <w:sz w:val="22"/>
          <w:szCs w:val="22"/>
        </w:rPr>
      </w:pPr>
    </w:p>
    <w:p w:rsidR="00F86DF8" w:rsidRDefault="00547F57" w:rsidP="00F82EB9">
      <w:pPr>
        <w:ind w:firstLine="720"/>
        <w:jc w:val="both"/>
        <w:rPr>
          <w:rFonts w:ascii="Arial" w:eastAsia="Arial" w:hAnsi="Arial" w:cs="Arial"/>
          <w:color w:val="000000" w:themeColor="text1"/>
          <w:sz w:val="22"/>
          <w:szCs w:val="22"/>
        </w:rPr>
      </w:pPr>
      <w:r w:rsidRPr="0036426C">
        <w:rPr>
          <w:rFonts w:ascii="Arial" w:eastAsia="Arial" w:hAnsi="Arial" w:cs="Arial"/>
          <w:bCs/>
          <w:color w:val="000000" w:themeColor="text1"/>
          <w:sz w:val="22"/>
          <w:szCs w:val="22"/>
        </w:rPr>
        <w:t xml:space="preserve"> </w:t>
      </w:r>
      <w:r w:rsidR="00F86095" w:rsidRPr="0036426C">
        <w:rPr>
          <w:rFonts w:ascii="Arial" w:eastAsia="Arial" w:hAnsi="Arial" w:cs="Arial"/>
          <w:color w:val="000000" w:themeColor="text1"/>
          <w:sz w:val="22"/>
          <w:szCs w:val="22"/>
        </w:rPr>
        <w:t xml:space="preserve">The </w:t>
      </w:r>
      <w:r w:rsidR="00E62685">
        <w:rPr>
          <w:rFonts w:ascii="Arial" w:eastAsia="Arial" w:hAnsi="Arial" w:cs="Arial"/>
          <w:color w:val="000000" w:themeColor="text1"/>
          <w:sz w:val="22"/>
          <w:szCs w:val="22"/>
        </w:rPr>
        <w:t xml:space="preserve">increase in the </w:t>
      </w:r>
      <w:r w:rsidR="00F86095" w:rsidRPr="0036426C">
        <w:rPr>
          <w:rFonts w:ascii="Arial" w:eastAsia="Arial" w:hAnsi="Arial" w:cs="Arial"/>
          <w:color w:val="000000" w:themeColor="text1"/>
          <w:sz w:val="22"/>
          <w:szCs w:val="22"/>
        </w:rPr>
        <w:t xml:space="preserve">current tax amounting </w:t>
      </w:r>
      <w:r w:rsidR="00E62685">
        <w:rPr>
          <w:rFonts w:ascii="Arial" w:eastAsia="Arial" w:hAnsi="Arial" w:cs="Arial"/>
          <w:color w:val="000000" w:themeColor="text1"/>
          <w:sz w:val="22"/>
          <w:szCs w:val="22"/>
        </w:rPr>
        <w:t xml:space="preserve">for the year 2023 amounting </w:t>
      </w:r>
      <w:r w:rsidR="00F86095" w:rsidRPr="0036426C">
        <w:rPr>
          <w:rFonts w:ascii="Arial" w:eastAsia="Arial" w:hAnsi="Arial" w:cs="Arial"/>
          <w:color w:val="000000" w:themeColor="text1"/>
          <w:sz w:val="22"/>
          <w:szCs w:val="22"/>
        </w:rPr>
        <w:t xml:space="preserve">to </w:t>
      </w:r>
      <w:r w:rsidR="00E62685">
        <w:rPr>
          <w:rFonts w:ascii="Arial" w:eastAsia="Arial" w:hAnsi="Arial" w:cs="Arial"/>
          <w:color w:val="000000" w:themeColor="text1"/>
          <w:sz w:val="22"/>
          <w:szCs w:val="22"/>
        </w:rPr>
        <w:t>138,872.94</w:t>
      </w:r>
      <w:r w:rsidR="00F86095" w:rsidRPr="0036426C">
        <w:rPr>
          <w:rFonts w:ascii="Arial" w:eastAsia="Arial" w:hAnsi="Arial" w:cs="Arial"/>
          <w:color w:val="000000" w:themeColor="text1"/>
          <w:sz w:val="22"/>
          <w:szCs w:val="22"/>
        </w:rPr>
        <w:t xml:space="preserve"> is the tax incurred </w:t>
      </w:r>
      <w:r w:rsidR="00FF23E6" w:rsidRPr="0036426C">
        <w:rPr>
          <w:rFonts w:ascii="Arial" w:eastAsia="Arial" w:hAnsi="Arial" w:cs="Arial"/>
          <w:color w:val="000000" w:themeColor="text1"/>
          <w:sz w:val="22"/>
          <w:szCs w:val="22"/>
        </w:rPr>
        <w:t xml:space="preserve">during the quarter </w:t>
      </w:r>
      <w:r w:rsidR="00F86095" w:rsidRPr="0036426C">
        <w:rPr>
          <w:rFonts w:ascii="Arial" w:eastAsia="Arial" w:hAnsi="Arial" w:cs="Arial"/>
          <w:color w:val="000000" w:themeColor="text1"/>
          <w:sz w:val="22"/>
          <w:szCs w:val="22"/>
        </w:rPr>
        <w:t xml:space="preserve">which will be remitted </w:t>
      </w:r>
      <w:r w:rsidR="00FF23E6" w:rsidRPr="0036426C">
        <w:rPr>
          <w:rFonts w:ascii="Arial" w:eastAsia="Arial" w:hAnsi="Arial" w:cs="Arial"/>
          <w:color w:val="000000" w:themeColor="text1"/>
          <w:sz w:val="22"/>
          <w:szCs w:val="22"/>
        </w:rPr>
        <w:t>on CY 202</w:t>
      </w:r>
      <w:r w:rsidR="00E77A53">
        <w:rPr>
          <w:rFonts w:ascii="Arial" w:eastAsia="Arial" w:hAnsi="Arial" w:cs="Arial"/>
          <w:color w:val="000000" w:themeColor="text1"/>
          <w:sz w:val="22"/>
          <w:szCs w:val="22"/>
        </w:rPr>
        <w:t>4</w:t>
      </w:r>
      <w:r w:rsidR="00E263D1" w:rsidRPr="0036426C">
        <w:rPr>
          <w:rFonts w:ascii="Arial" w:eastAsia="Arial" w:hAnsi="Arial" w:cs="Arial"/>
          <w:color w:val="000000" w:themeColor="text1"/>
          <w:sz w:val="22"/>
          <w:szCs w:val="22"/>
        </w:rPr>
        <w:t>.</w:t>
      </w:r>
      <w:r w:rsidR="00A87B30" w:rsidRPr="0036426C">
        <w:rPr>
          <w:rFonts w:ascii="Arial" w:eastAsia="Arial" w:hAnsi="Arial" w:cs="Arial"/>
          <w:color w:val="000000" w:themeColor="text1"/>
          <w:sz w:val="22"/>
          <w:szCs w:val="22"/>
        </w:rPr>
        <w:t xml:space="preserve"> </w:t>
      </w:r>
    </w:p>
    <w:p w:rsidR="00E77A53" w:rsidRPr="0036426C" w:rsidRDefault="00E77A53" w:rsidP="00F82EB9">
      <w:pPr>
        <w:ind w:firstLine="720"/>
        <w:jc w:val="both"/>
        <w:rPr>
          <w:rFonts w:ascii="Arial" w:hAnsi="Arial" w:cs="Arial"/>
          <w:color w:val="000000" w:themeColor="text1"/>
          <w:sz w:val="22"/>
          <w:szCs w:val="22"/>
        </w:rPr>
      </w:pPr>
    </w:p>
    <w:p w:rsidR="00307270" w:rsidRPr="0036426C" w:rsidRDefault="00547F57" w:rsidP="0035470A">
      <w:pPr>
        <w:ind w:firstLine="720"/>
        <w:jc w:val="both"/>
        <w:rPr>
          <w:rFonts w:ascii="Arial" w:eastAsia="Arial" w:hAnsi="Arial" w:cs="Arial"/>
          <w:color w:val="000000" w:themeColor="text1"/>
          <w:sz w:val="22"/>
          <w:szCs w:val="22"/>
        </w:rPr>
      </w:pPr>
      <w:r w:rsidRPr="0036426C">
        <w:rPr>
          <w:rFonts w:ascii="Arial" w:eastAsia="Arial" w:hAnsi="Arial" w:cs="Arial"/>
          <w:bCs/>
          <w:color w:val="000000" w:themeColor="text1"/>
          <w:sz w:val="22"/>
          <w:szCs w:val="22"/>
        </w:rPr>
        <w:t xml:space="preserve"> </w:t>
      </w:r>
      <w:r w:rsidR="00E77A53" w:rsidRPr="00D73034">
        <w:rPr>
          <w:rFonts w:ascii="Arial" w:hAnsi="Arial" w:cs="Arial"/>
          <w:color w:val="000000" w:themeColor="text1"/>
          <w:sz w:val="22"/>
          <w:szCs w:val="22"/>
        </w:rPr>
        <w:t>Due to National Government Agencies</w:t>
      </w:r>
      <w:r w:rsidR="00E77A53" w:rsidRPr="0036426C">
        <w:rPr>
          <w:rFonts w:ascii="Arial" w:eastAsia="Arial" w:hAnsi="Arial" w:cs="Arial"/>
          <w:color w:val="000000" w:themeColor="text1"/>
          <w:sz w:val="22"/>
          <w:szCs w:val="22"/>
        </w:rPr>
        <w:t xml:space="preserve"> </w:t>
      </w:r>
      <w:r w:rsidRPr="0036426C">
        <w:rPr>
          <w:rFonts w:ascii="Arial" w:eastAsia="Arial" w:hAnsi="Arial" w:cs="Arial"/>
          <w:color w:val="000000" w:themeColor="text1"/>
          <w:sz w:val="22"/>
          <w:szCs w:val="22"/>
        </w:rPr>
        <w:t xml:space="preserve">include fund transfer </w:t>
      </w:r>
      <w:r w:rsidR="008118E6" w:rsidRPr="0036426C">
        <w:rPr>
          <w:rFonts w:ascii="Arial" w:eastAsia="Arial" w:hAnsi="Arial" w:cs="Arial"/>
          <w:color w:val="000000" w:themeColor="text1"/>
          <w:sz w:val="22"/>
          <w:szCs w:val="22"/>
        </w:rPr>
        <w:t>of trust fund for RJJWC</w:t>
      </w:r>
      <w:r w:rsidR="005E00BE" w:rsidRPr="0036426C">
        <w:rPr>
          <w:rFonts w:ascii="Arial" w:eastAsia="Arial" w:hAnsi="Arial" w:cs="Arial"/>
          <w:color w:val="000000" w:themeColor="text1"/>
          <w:sz w:val="22"/>
          <w:szCs w:val="22"/>
        </w:rPr>
        <w:t xml:space="preserve"> amounting to </w:t>
      </w:r>
      <w:r w:rsidR="00E77A53" w:rsidRPr="00E77A53">
        <w:rPr>
          <w:rFonts w:ascii="Arial" w:eastAsia="Arial" w:hAnsi="Arial" w:cs="Arial"/>
          <w:color w:val="000000" w:themeColor="text1"/>
          <w:sz w:val="22"/>
          <w:szCs w:val="22"/>
        </w:rPr>
        <w:t xml:space="preserve">3,727,876.43 </w:t>
      </w:r>
      <w:r w:rsidR="00E77A53">
        <w:rPr>
          <w:rFonts w:ascii="Arial" w:eastAsia="Arial" w:hAnsi="Arial" w:cs="Arial"/>
          <w:color w:val="000000" w:themeColor="text1"/>
          <w:sz w:val="22"/>
          <w:szCs w:val="22"/>
        </w:rPr>
        <w:t>and</w:t>
      </w:r>
      <w:r w:rsidR="005E00BE" w:rsidRPr="0036426C">
        <w:rPr>
          <w:rFonts w:ascii="Arial" w:eastAsia="Arial" w:hAnsi="Arial" w:cs="Arial"/>
          <w:color w:val="000000" w:themeColor="text1"/>
          <w:sz w:val="22"/>
          <w:szCs w:val="22"/>
        </w:rPr>
        <w:t xml:space="preserve"> RCWC </w:t>
      </w:r>
      <w:r w:rsidR="00F839BF" w:rsidRPr="0036426C">
        <w:rPr>
          <w:rFonts w:ascii="Arial" w:eastAsia="Arial" w:hAnsi="Arial" w:cs="Arial"/>
          <w:color w:val="000000" w:themeColor="text1"/>
          <w:sz w:val="22"/>
          <w:szCs w:val="22"/>
        </w:rPr>
        <w:t>amo</w:t>
      </w:r>
      <w:r w:rsidR="00E77A53">
        <w:rPr>
          <w:rFonts w:ascii="Arial" w:eastAsia="Arial" w:hAnsi="Arial" w:cs="Arial"/>
          <w:color w:val="000000" w:themeColor="text1"/>
          <w:sz w:val="22"/>
          <w:szCs w:val="22"/>
        </w:rPr>
        <w:t>unting to 206,686.24.</w:t>
      </w:r>
    </w:p>
    <w:p w:rsidR="00307270" w:rsidRPr="0036426C" w:rsidRDefault="00307270" w:rsidP="002474BC">
      <w:pPr>
        <w:jc w:val="both"/>
        <w:rPr>
          <w:rFonts w:ascii="Arial" w:hAnsi="Arial" w:cs="Arial"/>
          <w:color w:val="000000" w:themeColor="text1"/>
          <w:sz w:val="22"/>
          <w:szCs w:val="22"/>
        </w:rPr>
      </w:pPr>
    </w:p>
    <w:p w:rsidR="00547F57" w:rsidRPr="0036426C" w:rsidRDefault="00547F57" w:rsidP="00547F57">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Intra-Agency Payables</w:t>
      </w:r>
    </w:p>
    <w:p w:rsidR="00547F57" w:rsidRPr="0036426C" w:rsidRDefault="00547F57" w:rsidP="00547F57">
      <w:pPr>
        <w:jc w:val="both"/>
        <w:rPr>
          <w:rFonts w:ascii="Arial" w:hAnsi="Arial" w:cs="Arial"/>
          <w:b/>
          <w:color w:val="000000" w:themeColor="text1"/>
          <w:sz w:val="22"/>
          <w:szCs w:val="22"/>
        </w:rPr>
      </w:pPr>
    </w:p>
    <w:tbl>
      <w:tblPr>
        <w:tblW w:w="7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0"/>
        <w:gridCol w:w="1623"/>
        <w:gridCol w:w="1264"/>
        <w:gridCol w:w="1623"/>
        <w:gridCol w:w="1623"/>
      </w:tblGrid>
      <w:tr w:rsidR="00980D12" w:rsidRPr="0036426C" w:rsidTr="00827349">
        <w:trPr>
          <w:trHeight w:val="152"/>
          <w:jc w:val="center"/>
        </w:trPr>
        <w:tc>
          <w:tcPr>
            <w:tcW w:w="0" w:type="auto"/>
          </w:tcPr>
          <w:p w:rsidR="00980D12" w:rsidRPr="0036426C" w:rsidRDefault="00980D12" w:rsidP="00185FD3">
            <w:pPr>
              <w:jc w:val="both"/>
              <w:rPr>
                <w:rFonts w:ascii="Arial" w:hAnsi="Arial" w:cs="Arial"/>
                <w:b/>
                <w:color w:val="000000" w:themeColor="text1"/>
                <w:sz w:val="22"/>
                <w:szCs w:val="22"/>
              </w:rPr>
            </w:pPr>
            <w:r w:rsidRPr="0036426C">
              <w:rPr>
                <w:rFonts w:ascii="Arial" w:hAnsi="Arial" w:cs="Arial"/>
                <w:b/>
                <w:color w:val="000000" w:themeColor="text1"/>
                <w:sz w:val="22"/>
                <w:szCs w:val="22"/>
              </w:rPr>
              <w:t>Account Name</w:t>
            </w:r>
          </w:p>
        </w:tc>
        <w:tc>
          <w:tcPr>
            <w:tcW w:w="0" w:type="auto"/>
            <w:gridSpan w:val="2"/>
          </w:tcPr>
          <w:p w:rsidR="00980D12" w:rsidRPr="0036426C" w:rsidRDefault="00980D12" w:rsidP="00347487">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347487">
              <w:rPr>
                <w:rFonts w:ascii="Arial" w:hAnsi="Arial" w:cs="Arial"/>
                <w:b/>
                <w:bCs/>
                <w:iCs/>
                <w:color w:val="000000" w:themeColor="text1"/>
                <w:sz w:val="22"/>
                <w:szCs w:val="22"/>
              </w:rPr>
              <w:t>3</w:t>
            </w:r>
          </w:p>
        </w:tc>
        <w:tc>
          <w:tcPr>
            <w:tcW w:w="2907" w:type="dxa"/>
            <w:gridSpan w:val="2"/>
          </w:tcPr>
          <w:p w:rsidR="00980D12" w:rsidRPr="0036426C" w:rsidRDefault="00980D12" w:rsidP="00347487">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347487">
              <w:rPr>
                <w:rFonts w:ascii="Arial" w:hAnsi="Arial" w:cs="Arial"/>
                <w:b/>
                <w:bCs/>
                <w:iCs/>
                <w:color w:val="000000" w:themeColor="text1"/>
                <w:sz w:val="22"/>
                <w:szCs w:val="22"/>
              </w:rPr>
              <w:t>2</w:t>
            </w:r>
            <w:r w:rsidRPr="0036426C">
              <w:rPr>
                <w:rFonts w:ascii="Arial" w:hAnsi="Arial" w:cs="Arial"/>
                <w:b/>
                <w:bCs/>
                <w:iCs/>
                <w:color w:val="000000" w:themeColor="text1"/>
                <w:sz w:val="22"/>
                <w:szCs w:val="22"/>
              </w:rPr>
              <w:t xml:space="preserve"> as restated</w:t>
            </w:r>
          </w:p>
        </w:tc>
      </w:tr>
      <w:tr w:rsidR="00980D12" w:rsidRPr="0036426C" w:rsidTr="00827349">
        <w:trPr>
          <w:trHeight w:val="270"/>
          <w:jc w:val="center"/>
        </w:trPr>
        <w:tc>
          <w:tcPr>
            <w:tcW w:w="0" w:type="auto"/>
            <w:shd w:val="clear" w:color="auto" w:fill="auto"/>
            <w:vAlign w:val="center"/>
          </w:tcPr>
          <w:p w:rsidR="00980D12" w:rsidRPr="0036426C" w:rsidRDefault="00980D12" w:rsidP="00980D12">
            <w:pPr>
              <w:jc w:val="both"/>
              <w:rPr>
                <w:rFonts w:ascii="Arial" w:hAnsi="Arial" w:cs="Arial"/>
                <w:color w:val="000000" w:themeColor="text1"/>
                <w:sz w:val="22"/>
                <w:szCs w:val="22"/>
              </w:rPr>
            </w:pPr>
          </w:p>
        </w:tc>
        <w:tc>
          <w:tcPr>
            <w:tcW w:w="0" w:type="auto"/>
            <w:shd w:val="clear" w:color="auto" w:fill="auto"/>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0" w:type="auto"/>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c>
          <w:tcPr>
            <w:tcW w:w="1284" w:type="dxa"/>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Current</w:t>
            </w:r>
          </w:p>
        </w:tc>
        <w:tc>
          <w:tcPr>
            <w:tcW w:w="1623" w:type="dxa"/>
          </w:tcPr>
          <w:p w:rsidR="00980D12" w:rsidRPr="0036426C" w:rsidRDefault="00980D12" w:rsidP="00980D12">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Non-Current</w:t>
            </w:r>
          </w:p>
        </w:tc>
      </w:tr>
      <w:tr w:rsidR="00827349" w:rsidRPr="0036426C" w:rsidTr="00827349">
        <w:trPr>
          <w:trHeight w:val="246"/>
          <w:jc w:val="center"/>
        </w:trPr>
        <w:tc>
          <w:tcPr>
            <w:tcW w:w="0" w:type="auto"/>
            <w:shd w:val="clear" w:color="auto" w:fill="auto"/>
            <w:vAlign w:val="center"/>
          </w:tcPr>
          <w:p w:rsidR="00827349" w:rsidRPr="0036426C" w:rsidRDefault="00827349" w:rsidP="00827349">
            <w:pPr>
              <w:jc w:val="both"/>
              <w:rPr>
                <w:rFonts w:ascii="Arial" w:hAnsi="Arial" w:cs="Arial"/>
                <w:color w:val="000000" w:themeColor="text1"/>
                <w:sz w:val="22"/>
                <w:szCs w:val="22"/>
              </w:rPr>
            </w:pPr>
            <w:r w:rsidRPr="0036426C">
              <w:rPr>
                <w:rFonts w:ascii="Arial" w:hAnsi="Arial" w:cs="Arial"/>
                <w:color w:val="000000" w:themeColor="text1"/>
                <w:sz w:val="22"/>
                <w:szCs w:val="22"/>
              </w:rPr>
              <w:t>Due to Central Office</w:t>
            </w:r>
          </w:p>
        </w:tc>
        <w:tc>
          <w:tcPr>
            <w:tcW w:w="0" w:type="auto"/>
            <w:shd w:val="clear" w:color="auto" w:fill="auto"/>
            <w:vAlign w:val="bottom"/>
          </w:tcPr>
          <w:p w:rsidR="00827349" w:rsidRPr="0036426C" w:rsidRDefault="00827349" w:rsidP="00827349">
            <w:pPr>
              <w:jc w:val="right"/>
              <w:rPr>
                <w:rFonts w:ascii="Arial" w:hAnsi="Arial" w:cs="Arial"/>
                <w:bCs/>
                <w:iCs/>
                <w:color w:val="000000" w:themeColor="text1"/>
                <w:sz w:val="22"/>
                <w:szCs w:val="22"/>
              </w:rPr>
            </w:pPr>
            <w:r w:rsidRPr="000B02CC">
              <w:rPr>
                <w:rFonts w:ascii="Arial" w:hAnsi="Arial" w:cs="Arial"/>
                <w:bCs/>
                <w:iCs/>
                <w:color w:val="000000" w:themeColor="text1"/>
                <w:sz w:val="22"/>
                <w:szCs w:val="22"/>
              </w:rPr>
              <w:t>35,206,663.86</w:t>
            </w:r>
          </w:p>
        </w:tc>
        <w:tc>
          <w:tcPr>
            <w:tcW w:w="0" w:type="auto"/>
            <w:vAlign w:val="bottom"/>
          </w:tcPr>
          <w:p w:rsidR="00827349" w:rsidRPr="0036426C" w:rsidRDefault="00827349" w:rsidP="00827349">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284" w:type="dxa"/>
          </w:tcPr>
          <w:p w:rsidR="00827349" w:rsidRPr="0036426C" w:rsidRDefault="00827349" w:rsidP="00827349">
            <w:pPr>
              <w:jc w:val="right"/>
              <w:rPr>
                <w:rFonts w:ascii="Arial" w:hAnsi="Arial" w:cs="Arial"/>
                <w:bCs/>
                <w:iCs/>
                <w:color w:val="000000" w:themeColor="text1"/>
                <w:sz w:val="22"/>
                <w:szCs w:val="22"/>
              </w:rPr>
            </w:pPr>
          </w:p>
          <w:p w:rsidR="00827349" w:rsidRPr="0036426C" w:rsidRDefault="00827349" w:rsidP="00827349">
            <w:pPr>
              <w:jc w:val="right"/>
              <w:rPr>
                <w:rFonts w:ascii="Arial" w:hAnsi="Arial" w:cs="Arial"/>
                <w:bCs/>
                <w:iCs/>
                <w:color w:val="000000" w:themeColor="text1"/>
                <w:sz w:val="22"/>
                <w:szCs w:val="22"/>
              </w:rPr>
            </w:pPr>
            <w:r w:rsidRPr="00DE404D">
              <w:rPr>
                <w:rFonts w:ascii="Arial" w:hAnsi="Arial" w:cs="Arial"/>
                <w:bCs/>
                <w:iCs/>
                <w:color w:val="000000" w:themeColor="text1"/>
                <w:sz w:val="22"/>
                <w:szCs w:val="22"/>
              </w:rPr>
              <w:t>13,553,608.86</w:t>
            </w:r>
          </w:p>
        </w:tc>
        <w:tc>
          <w:tcPr>
            <w:tcW w:w="1623" w:type="dxa"/>
          </w:tcPr>
          <w:p w:rsidR="00827349" w:rsidRDefault="00827349" w:rsidP="00827349">
            <w:pPr>
              <w:jc w:val="right"/>
              <w:rPr>
                <w:rFonts w:ascii="Arial" w:hAnsi="Arial" w:cs="Arial"/>
                <w:bCs/>
                <w:iCs/>
                <w:color w:val="000000" w:themeColor="text1"/>
                <w:sz w:val="22"/>
                <w:szCs w:val="22"/>
              </w:rPr>
            </w:pPr>
          </w:p>
          <w:p w:rsidR="00827349" w:rsidRPr="0036426C" w:rsidRDefault="00827349" w:rsidP="00827349">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827349" w:rsidRPr="0036426C" w:rsidTr="00827349">
        <w:trPr>
          <w:trHeight w:val="270"/>
          <w:jc w:val="center"/>
        </w:trPr>
        <w:tc>
          <w:tcPr>
            <w:tcW w:w="0" w:type="auto"/>
            <w:shd w:val="clear" w:color="auto" w:fill="auto"/>
            <w:vAlign w:val="center"/>
          </w:tcPr>
          <w:p w:rsidR="00827349" w:rsidRPr="0036426C" w:rsidRDefault="00827349" w:rsidP="00827349">
            <w:pPr>
              <w:jc w:val="both"/>
              <w:rPr>
                <w:rFonts w:ascii="Arial" w:hAnsi="Arial" w:cs="Arial"/>
                <w:color w:val="000000" w:themeColor="text1"/>
                <w:sz w:val="22"/>
                <w:szCs w:val="22"/>
              </w:rPr>
            </w:pPr>
            <w:r w:rsidRPr="0036426C">
              <w:rPr>
                <w:rFonts w:ascii="Arial" w:eastAsia="Arial" w:hAnsi="Arial" w:cs="Arial"/>
                <w:b/>
                <w:bCs/>
                <w:color w:val="000000" w:themeColor="text1"/>
                <w:sz w:val="22"/>
                <w:szCs w:val="22"/>
              </w:rPr>
              <w:t>Total</w:t>
            </w:r>
          </w:p>
        </w:tc>
        <w:tc>
          <w:tcPr>
            <w:tcW w:w="0" w:type="auto"/>
            <w:shd w:val="clear" w:color="auto" w:fill="auto"/>
            <w:vAlign w:val="bottom"/>
          </w:tcPr>
          <w:p w:rsidR="00827349" w:rsidRPr="0036426C" w:rsidRDefault="00827349" w:rsidP="00827349">
            <w:pPr>
              <w:jc w:val="right"/>
              <w:rPr>
                <w:rFonts w:ascii="Arial" w:hAnsi="Arial" w:cs="Arial"/>
                <w:b/>
                <w:color w:val="000000" w:themeColor="text1"/>
                <w:sz w:val="22"/>
                <w:szCs w:val="22"/>
              </w:rPr>
            </w:pPr>
            <w:r w:rsidRPr="000B02CC">
              <w:rPr>
                <w:rFonts w:ascii="Arial" w:hAnsi="Arial" w:cs="Arial"/>
                <w:b/>
                <w:bCs/>
                <w:iCs/>
                <w:color w:val="000000" w:themeColor="text1"/>
                <w:sz w:val="22"/>
                <w:szCs w:val="22"/>
              </w:rPr>
              <w:t>35,206,663.86</w:t>
            </w:r>
          </w:p>
        </w:tc>
        <w:tc>
          <w:tcPr>
            <w:tcW w:w="0" w:type="auto"/>
            <w:vAlign w:val="bottom"/>
          </w:tcPr>
          <w:p w:rsidR="00827349" w:rsidRPr="0036426C" w:rsidRDefault="00827349" w:rsidP="00827349">
            <w:pPr>
              <w:jc w:val="right"/>
              <w:rPr>
                <w:rFonts w:ascii="Arial" w:hAnsi="Arial" w:cs="Arial"/>
                <w:b/>
                <w:color w:val="000000" w:themeColor="text1"/>
                <w:sz w:val="22"/>
                <w:szCs w:val="22"/>
              </w:rPr>
            </w:pPr>
            <w:r>
              <w:rPr>
                <w:rFonts w:ascii="Arial" w:hAnsi="Arial" w:cs="Arial"/>
                <w:b/>
                <w:color w:val="000000" w:themeColor="text1"/>
                <w:sz w:val="22"/>
                <w:szCs w:val="22"/>
              </w:rPr>
              <w:t>-</w:t>
            </w:r>
          </w:p>
        </w:tc>
        <w:tc>
          <w:tcPr>
            <w:tcW w:w="1284" w:type="dxa"/>
          </w:tcPr>
          <w:p w:rsidR="00827349" w:rsidRPr="000B02CC" w:rsidRDefault="00827349" w:rsidP="00827349">
            <w:pPr>
              <w:jc w:val="right"/>
              <w:rPr>
                <w:rFonts w:ascii="Arial" w:hAnsi="Arial" w:cs="Arial"/>
                <w:b/>
                <w:bCs/>
                <w:iCs/>
                <w:color w:val="000000" w:themeColor="text1"/>
                <w:sz w:val="22"/>
                <w:szCs w:val="22"/>
              </w:rPr>
            </w:pPr>
            <w:r w:rsidRPr="000B02CC">
              <w:rPr>
                <w:rFonts w:ascii="Arial" w:hAnsi="Arial" w:cs="Arial"/>
                <w:b/>
                <w:bCs/>
                <w:iCs/>
                <w:color w:val="000000" w:themeColor="text1"/>
                <w:sz w:val="22"/>
                <w:szCs w:val="22"/>
              </w:rPr>
              <w:t>13,553,608.86</w:t>
            </w:r>
          </w:p>
        </w:tc>
        <w:tc>
          <w:tcPr>
            <w:tcW w:w="1623" w:type="dxa"/>
          </w:tcPr>
          <w:p w:rsidR="00827349" w:rsidRPr="000B02CC" w:rsidRDefault="00827349" w:rsidP="00827349">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r>
    </w:tbl>
    <w:p w:rsidR="00547F57" w:rsidRPr="0036426C" w:rsidRDefault="00547F57" w:rsidP="00547F57">
      <w:pPr>
        <w:jc w:val="both"/>
        <w:rPr>
          <w:rFonts w:ascii="Arial" w:hAnsi="Arial" w:cs="Arial"/>
          <w:color w:val="000000" w:themeColor="text1"/>
          <w:sz w:val="22"/>
          <w:szCs w:val="22"/>
        </w:rPr>
      </w:pPr>
    </w:p>
    <w:p w:rsidR="000B02CC" w:rsidRDefault="000B02CC" w:rsidP="000B02CC">
      <w:pPr>
        <w:ind w:firstLine="720"/>
        <w:jc w:val="both"/>
        <w:rPr>
          <w:rFonts w:ascii="Arial" w:eastAsia="Arial" w:hAnsi="Arial" w:cs="Arial"/>
          <w:color w:val="000000" w:themeColor="text1"/>
          <w:sz w:val="22"/>
          <w:szCs w:val="22"/>
        </w:rPr>
      </w:pPr>
      <w:r w:rsidRPr="000B02CC">
        <w:rPr>
          <w:rFonts w:ascii="Arial" w:eastAsia="Arial" w:hAnsi="Arial" w:cs="Arial"/>
          <w:b/>
          <w:color w:val="000000" w:themeColor="text1"/>
          <w:sz w:val="22"/>
          <w:szCs w:val="22"/>
        </w:rPr>
        <w:t>Due to Central Office</w:t>
      </w:r>
      <w:r w:rsidRPr="000A0214">
        <w:rPr>
          <w:rFonts w:ascii="Arial" w:eastAsia="Arial" w:hAnsi="Arial" w:cs="Arial"/>
          <w:color w:val="000000" w:themeColor="text1"/>
          <w:sz w:val="22"/>
          <w:szCs w:val="22"/>
        </w:rPr>
        <w:t xml:space="preserve"> represents funds </w:t>
      </w:r>
      <w:r>
        <w:rPr>
          <w:rFonts w:ascii="Arial" w:eastAsia="Arial" w:hAnsi="Arial" w:cs="Arial"/>
          <w:color w:val="000000" w:themeColor="text1"/>
          <w:sz w:val="22"/>
          <w:szCs w:val="22"/>
        </w:rPr>
        <w:t xml:space="preserve">for KC-CCL Community Grants and Regional Implementation, PGMA, and </w:t>
      </w:r>
      <w:r w:rsidRPr="000B02CC">
        <w:rPr>
          <w:rFonts w:ascii="Arial" w:eastAsia="Arial" w:hAnsi="Arial" w:cs="Arial"/>
          <w:color w:val="000000" w:themeColor="text1"/>
          <w:sz w:val="22"/>
          <w:szCs w:val="22"/>
        </w:rPr>
        <w:t>Socio-Economic component of MNLF Transformation Program</w:t>
      </w:r>
      <w:r>
        <w:rPr>
          <w:rFonts w:ascii="Arial" w:eastAsia="Arial" w:hAnsi="Arial" w:cs="Arial"/>
          <w:color w:val="000000" w:themeColor="text1"/>
          <w:sz w:val="22"/>
          <w:szCs w:val="22"/>
        </w:rPr>
        <w:t xml:space="preserve"> with balance details as follows, to wit:</w:t>
      </w:r>
    </w:p>
    <w:p w:rsidR="00116348" w:rsidRPr="0036426C" w:rsidRDefault="00116348" w:rsidP="00CD00D4">
      <w:pPr>
        <w:ind w:firstLine="720"/>
        <w:jc w:val="both"/>
        <w:rPr>
          <w:rFonts w:ascii="Arial" w:eastAsia="Arial" w:hAnsi="Arial" w:cs="Arial"/>
          <w:color w:val="000000" w:themeColor="text1"/>
          <w:sz w:val="22"/>
          <w:szCs w:val="22"/>
        </w:rPr>
      </w:pPr>
    </w:p>
    <w:tbl>
      <w:tblPr>
        <w:tblW w:w="8789" w:type="dxa"/>
        <w:tblInd w:w="557" w:type="dxa"/>
        <w:tblLook w:val="04A0" w:firstRow="1" w:lastRow="0" w:firstColumn="1" w:lastColumn="0" w:noHBand="0" w:noVBand="1"/>
      </w:tblPr>
      <w:tblGrid>
        <w:gridCol w:w="3646"/>
        <w:gridCol w:w="1623"/>
        <w:gridCol w:w="1880"/>
        <w:gridCol w:w="1640"/>
      </w:tblGrid>
      <w:tr w:rsidR="00936BF7" w:rsidRPr="0036426C" w:rsidTr="000B02CC">
        <w:trPr>
          <w:trHeight w:val="255"/>
        </w:trPr>
        <w:tc>
          <w:tcPr>
            <w:tcW w:w="3646"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36BF7" w:rsidRPr="0036426C" w:rsidRDefault="00936BF7" w:rsidP="003962A5">
            <w:pPr>
              <w:rPr>
                <w:rFonts w:ascii="Arial" w:hAnsi="Arial" w:cs="Arial"/>
                <w:b/>
                <w:bCs/>
                <w:sz w:val="22"/>
                <w:szCs w:val="22"/>
                <w:lang w:val="en-PH" w:eastAsia="en-PH"/>
              </w:rPr>
            </w:pPr>
            <w:r w:rsidRPr="0036426C">
              <w:rPr>
                <w:rFonts w:ascii="Arial" w:hAnsi="Arial" w:cs="Arial"/>
                <w:b/>
                <w:bCs/>
                <w:sz w:val="22"/>
                <w:szCs w:val="22"/>
                <w:lang w:val="en-PH" w:eastAsia="en-PH"/>
              </w:rPr>
              <w:t>Program</w:t>
            </w:r>
          </w:p>
        </w:tc>
        <w:tc>
          <w:tcPr>
            <w:tcW w:w="1011" w:type="dxa"/>
            <w:tcBorders>
              <w:top w:val="single" w:sz="8" w:space="0" w:color="auto"/>
              <w:left w:val="nil"/>
              <w:bottom w:val="single" w:sz="4" w:space="0" w:color="auto"/>
              <w:right w:val="single" w:sz="4" w:space="0" w:color="auto"/>
            </w:tcBorders>
            <w:shd w:val="clear" w:color="auto" w:fill="auto"/>
            <w:noWrap/>
            <w:vAlign w:val="bottom"/>
            <w:hideMark/>
          </w:tcPr>
          <w:p w:rsidR="00936BF7" w:rsidRPr="0036426C" w:rsidRDefault="00936BF7" w:rsidP="003962A5">
            <w:pPr>
              <w:jc w:val="center"/>
              <w:rPr>
                <w:rFonts w:ascii="Arial" w:hAnsi="Arial" w:cs="Arial"/>
                <w:b/>
                <w:bCs/>
                <w:sz w:val="22"/>
                <w:szCs w:val="22"/>
                <w:lang w:val="en-PH" w:eastAsia="en-PH"/>
              </w:rPr>
            </w:pPr>
            <w:r w:rsidRPr="0036426C">
              <w:rPr>
                <w:rFonts w:ascii="Arial" w:hAnsi="Arial" w:cs="Arial"/>
                <w:b/>
                <w:bCs/>
                <w:sz w:val="22"/>
                <w:szCs w:val="22"/>
                <w:lang w:val="en-PH" w:eastAsia="en-PH"/>
              </w:rPr>
              <w:t>Current</w:t>
            </w:r>
          </w:p>
        </w:tc>
        <w:tc>
          <w:tcPr>
            <w:tcW w:w="1880" w:type="dxa"/>
            <w:tcBorders>
              <w:top w:val="single" w:sz="8" w:space="0" w:color="auto"/>
              <w:left w:val="nil"/>
              <w:bottom w:val="single" w:sz="4" w:space="0" w:color="auto"/>
              <w:right w:val="single" w:sz="8" w:space="0" w:color="auto"/>
            </w:tcBorders>
            <w:shd w:val="clear" w:color="auto" w:fill="auto"/>
            <w:noWrap/>
            <w:vAlign w:val="bottom"/>
            <w:hideMark/>
          </w:tcPr>
          <w:p w:rsidR="00936BF7" w:rsidRPr="0036426C" w:rsidRDefault="00936BF7" w:rsidP="003962A5">
            <w:pPr>
              <w:jc w:val="center"/>
              <w:rPr>
                <w:rFonts w:ascii="Arial" w:hAnsi="Arial" w:cs="Arial"/>
                <w:b/>
                <w:bCs/>
                <w:sz w:val="22"/>
                <w:szCs w:val="22"/>
                <w:lang w:val="en-PH" w:eastAsia="en-PH"/>
              </w:rPr>
            </w:pPr>
            <w:r w:rsidRPr="0036426C">
              <w:rPr>
                <w:rFonts w:ascii="Arial" w:hAnsi="Arial" w:cs="Arial"/>
                <w:b/>
                <w:bCs/>
                <w:sz w:val="22"/>
                <w:szCs w:val="22"/>
                <w:lang w:val="en-PH" w:eastAsia="en-PH"/>
              </w:rPr>
              <w:t>Non-Current</w:t>
            </w:r>
          </w:p>
        </w:tc>
        <w:tc>
          <w:tcPr>
            <w:tcW w:w="2252" w:type="dxa"/>
            <w:tcBorders>
              <w:top w:val="single" w:sz="8" w:space="0" w:color="auto"/>
              <w:left w:val="nil"/>
              <w:bottom w:val="single" w:sz="4" w:space="0" w:color="auto"/>
              <w:right w:val="single" w:sz="8" w:space="0" w:color="auto"/>
            </w:tcBorders>
          </w:tcPr>
          <w:p w:rsidR="00936BF7" w:rsidRPr="0036426C" w:rsidRDefault="00936BF7" w:rsidP="003962A5">
            <w:pPr>
              <w:jc w:val="center"/>
              <w:rPr>
                <w:rFonts w:ascii="Arial" w:hAnsi="Arial" w:cs="Arial"/>
                <w:b/>
                <w:bCs/>
                <w:sz w:val="22"/>
                <w:szCs w:val="22"/>
                <w:lang w:val="en-PH" w:eastAsia="en-PH"/>
              </w:rPr>
            </w:pPr>
            <w:r w:rsidRPr="0036426C">
              <w:rPr>
                <w:rFonts w:ascii="Arial" w:hAnsi="Arial" w:cs="Arial"/>
                <w:b/>
                <w:bCs/>
                <w:sz w:val="22"/>
                <w:szCs w:val="22"/>
                <w:lang w:val="en-PH" w:eastAsia="en-PH"/>
              </w:rPr>
              <w:t>TOTAL</w:t>
            </w:r>
          </w:p>
        </w:tc>
      </w:tr>
      <w:tr w:rsidR="00827349" w:rsidRPr="0036426C" w:rsidTr="000B02CC">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hideMark/>
          </w:tcPr>
          <w:p w:rsidR="00827349" w:rsidRPr="0036426C" w:rsidRDefault="00827349" w:rsidP="00827349">
            <w:pPr>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PGMA</w:t>
            </w:r>
            <w:r w:rsidRPr="0036426C">
              <w:rPr>
                <w:rFonts w:ascii="Arial" w:hAnsi="Arial" w:cs="Arial"/>
                <w:color w:val="000000" w:themeColor="text1"/>
                <w:sz w:val="22"/>
                <w:szCs w:val="22"/>
                <w:lang w:val="en-PH" w:eastAsia="en-PH"/>
              </w:rPr>
              <w:t xml:space="preserve"> </w:t>
            </w:r>
          </w:p>
        </w:tc>
        <w:tc>
          <w:tcPr>
            <w:tcW w:w="1011" w:type="dxa"/>
            <w:tcBorders>
              <w:top w:val="nil"/>
              <w:left w:val="nil"/>
              <w:bottom w:val="single" w:sz="4" w:space="0" w:color="auto"/>
              <w:right w:val="single" w:sz="4"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2,972,203.00</w:t>
            </w:r>
          </w:p>
        </w:tc>
        <w:tc>
          <w:tcPr>
            <w:tcW w:w="1880" w:type="dxa"/>
            <w:tcBorders>
              <w:top w:val="nil"/>
              <w:left w:val="nil"/>
              <w:bottom w:val="single" w:sz="4" w:space="0" w:color="auto"/>
              <w:right w:val="single" w:sz="8"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p>
        </w:tc>
        <w:tc>
          <w:tcPr>
            <w:tcW w:w="2252" w:type="dxa"/>
            <w:tcBorders>
              <w:top w:val="nil"/>
              <w:left w:val="nil"/>
              <w:bottom w:val="single" w:sz="4" w:space="0" w:color="auto"/>
              <w:right w:val="single" w:sz="8" w:space="0" w:color="auto"/>
            </w:tcBorders>
          </w:tcPr>
          <w:p w:rsidR="00827349" w:rsidRPr="0036426C" w:rsidRDefault="00827349" w:rsidP="00827349">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fldChar w:fldCharType="begin"/>
            </w:r>
            <w:r>
              <w:rPr>
                <w:rFonts w:ascii="Arial" w:hAnsi="Arial" w:cs="Arial"/>
                <w:color w:val="000000" w:themeColor="text1"/>
                <w:sz w:val="22"/>
                <w:szCs w:val="22"/>
                <w:lang w:val="en-PH" w:eastAsia="en-PH"/>
              </w:rPr>
              <w:instrText xml:space="preserve"> =SUM(LEFT) </w:instrText>
            </w:r>
            <w:r>
              <w:rPr>
                <w:rFonts w:ascii="Arial" w:hAnsi="Arial" w:cs="Arial"/>
                <w:color w:val="000000" w:themeColor="text1"/>
                <w:sz w:val="22"/>
                <w:szCs w:val="22"/>
                <w:lang w:val="en-PH" w:eastAsia="en-PH"/>
              </w:rPr>
              <w:fldChar w:fldCharType="separate"/>
            </w:r>
            <w:r>
              <w:rPr>
                <w:rFonts w:ascii="Arial" w:hAnsi="Arial" w:cs="Arial"/>
                <w:noProof/>
                <w:color w:val="000000" w:themeColor="text1"/>
                <w:sz w:val="22"/>
                <w:szCs w:val="22"/>
                <w:lang w:val="en-PH" w:eastAsia="en-PH"/>
              </w:rPr>
              <w:t>2,972,203</w:t>
            </w:r>
            <w:r>
              <w:rPr>
                <w:rFonts w:ascii="Arial" w:hAnsi="Arial" w:cs="Arial"/>
                <w:color w:val="000000" w:themeColor="text1"/>
                <w:sz w:val="22"/>
                <w:szCs w:val="22"/>
                <w:lang w:val="en-PH" w:eastAsia="en-PH"/>
              </w:rPr>
              <w:fldChar w:fldCharType="end"/>
            </w:r>
            <w:r>
              <w:rPr>
                <w:rFonts w:ascii="Arial" w:hAnsi="Arial" w:cs="Arial"/>
                <w:color w:val="000000" w:themeColor="text1"/>
                <w:sz w:val="22"/>
                <w:szCs w:val="22"/>
                <w:lang w:val="en-PH" w:eastAsia="en-PH"/>
              </w:rPr>
              <w:t>.00</w:t>
            </w:r>
          </w:p>
        </w:tc>
      </w:tr>
      <w:tr w:rsidR="00827349" w:rsidRPr="0036426C" w:rsidTr="000B02CC">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tcPr>
          <w:p w:rsidR="00827349" w:rsidRPr="0036426C" w:rsidRDefault="00827349" w:rsidP="00827349">
            <w:pPr>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Socio-Economic component of MNLF Transformation Program</w:t>
            </w:r>
          </w:p>
        </w:tc>
        <w:tc>
          <w:tcPr>
            <w:tcW w:w="1011" w:type="dxa"/>
            <w:tcBorders>
              <w:top w:val="nil"/>
              <w:left w:val="nil"/>
              <w:bottom w:val="single" w:sz="4" w:space="0" w:color="auto"/>
              <w:right w:val="single" w:sz="4"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21,653,055.00</w:t>
            </w:r>
          </w:p>
        </w:tc>
        <w:tc>
          <w:tcPr>
            <w:tcW w:w="1880" w:type="dxa"/>
            <w:tcBorders>
              <w:top w:val="nil"/>
              <w:left w:val="nil"/>
              <w:bottom w:val="single" w:sz="4" w:space="0" w:color="auto"/>
              <w:right w:val="single" w:sz="8"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p>
        </w:tc>
        <w:tc>
          <w:tcPr>
            <w:tcW w:w="2252" w:type="dxa"/>
            <w:tcBorders>
              <w:top w:val="nil"/>
              <w:left w:val="nil"/>
              <w:bottom w:val="single" w:sz="4" w:space="0" w:color="auto"/>
              <w:right w:val="single" w:sz="8" w:space="0" w:color="auto"/>
            </w:tcBorders>
          </w:tcPr>
          <w:p w:rsidR="00827349" w:rsidRDefault="00827349" w:rsidP="00827349">
            <w:pPr>
              <w:jc w:val="right"/>
              <w:rPr>
                <w:rFonts w:ascii="Arial" w:hAnsi="Arial" w:cs="Arial"/>
                <w:color w:val="000000" w:themeColor="text1"/>
                <w:sz w:val="22"/>
                <w:szCs w:val="22"/>
                <w:lang w:val="en-PH" w:eastAsia="en-PH"/>
              </w:rPr>
            </w:pPr>
          </w:p>
          <w:p w:rsidR="00827349" w:rsidRPr="0036426C" w:rsidRDefault="00827349" w:rsidP="00827349">
            <w:pPr>
              <w:jc w:val="right"/>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fldChar w:fldCharType="begin"/>
            </w:r>
            <w:r>
              <w:rPr>
                <w:rFonts w:ascii="Arial" w:hAnsi="Arial" w:cs="Arial"/>
                <w:color w:val="000000" w:themeColor="text1"/>
                <w:sz w:val="22"/>
                <w:szCs w:val="22"/>
                <w:lang w:val="en-PH" w:eastAsia="en-PH"/>
              </w:rPr>
              <w:instrText xml:space="preserve"> =SUM(LEFT) </w:instrText>
            </w:r>
            <w:r>
              <w:rPr>
                <w:rFonts w:ascii="Arial" w:hAnsi="Arial" w:cs="Arial"/>
                <w:color w:val="000000" w:themeColor="text1"/>
                <w:sz w:val="22"/>
                <w:szCs w:val="22"/>
                <w:lang w:val="en-PH" w:eastAsia="en-PH"/>
              </w:rPr>
              <w:fldChar w:fldCharType="separate"/>
            </w:r>
            <w:r>
              <w:rPr>
                <w:rFonts w:ascii="Arial" w:hAnsi="Arial" w:cs="Arial"/>
                <w:noProof/>
                <w:color w:val="000000" w:themeColor="text1"/>
                <w:sz w:val="22"/>
                <w:szCs w:val="22"/>
                <w:lang w:val="en-PH" w:eastAsia="en-PH"/>
              </w:rPr>
              <w:t>21,653,055</w:t>
            </w:r>
            <w:r>
              <w:rPr>
                <w:rFonts w:ascii="Arial" w:hAnsi="Arial" w:cs="Arial"/>
                <w:color w:val="000000" w:themeColor="text1"/>
                <w:sz w:val="22"/>
                <w:szCs w:val="22"/>
                <w:lang w:val="en-PH" w:eastAsia="en-PH"/>
              </w:rPr>
              <w:fldChar w:fldCharType="end"/>
            </w:r>
            <w:r>
              <w:rPr>
                <w:rFonts w:ascii="Arial" w:hAnsi="Arial" w:cs="Arial"/>
                <w:color w:val="000000" w:themeColor="text1"/>
                <w:sz w:val="22"/>
                <w:szCs w:val="22"/>
                <w:lang w:val="en-PH" w:eastAsia="en-PH"/>
              </w:rPr>
              <w:t>.00</w:t>
            </w:r>
          </w:p>
        </w:tc>
      </w:tr>
      <w:tr w:rsidR="00827349" w:rsidRPr="0036426C" w:rsidTr="000B02CC">
        <w:trPr>
          <w:trHeight w:val="255"/>
        </w:trPr>
        <w:tc>
          <w:tcPr>
            <w:tcW w:w="3646" w:type="dxa"/>
            <w:tcBorders>
              <w:top w:val="nil"/>
              <w:left w:val="single" w:sz="8" w:space="0" w:color="auto"/>
              <w:bottom w:val="single" w:sz="4" w:space="0" w:color="auto"/>
              <w:right w:val="single" w:sz="4" w:space="0" w:color="auto"/>
            </w:tcBorders>
            <w:shd w:val="clear" w:color="auto" w:fill="auto"/>
            <w:noWrap/>
            <w:vAlign w:val="bottom"/>
          </w:tcPr>
          <w:p w:rsidR="00827349" w:rsidRPr="0036426C" w:rsidRDefault="00827349" w:rsidP="00827349">
            <w:pPr>
              <w:rPr>
                <w:rFonts w:ascii="Arial" w:hAnsi="Arial" w:cs="Arial"/>
                <w:color w:val="000000" w:themeColor="text1"/>
                <w:sz w:val="22"/>
                <w:szCs w:val="22"/>
                <w:lang w:val="en-PH" w:eastAsia="en-PH"/>
              </w:rPr>
            </w:pPr>
            <w:r>
              <w:rPr>
                <w:rFonts w:ascii="Arial" w:hAnsi="Arial" w:cs="Arial"/>
                <w:color w:val="000000" w:themeColor="text1"/>
                <w:sz w:val="22"/>
                <w:szCs w:val="22"/>
                <w:lang w:val="en-PH" w:eastAsia="en-PH"/>
              </w:rPr>
              <w:t>KC CCL</w:t>
            </w:r>
          </w:p>
        </w:tc>
        <w:tc>
          <w:tcPr>
            <w:tcW w:w="1011" w:type="dxa"/>
            <w:tcBorders>
              <w:top w:val="nil"/>
              <w:left w:val="nil"/>
              <w:bottom w:val="single" w:sz="4" w:space="0" w:color="auto"/>
              <w:right w:val="single" w:sz="4"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10,581,405.86</w:t>
            </w:r>
          </w:p>
        </w:tc>
        <w:tc>
          <w:tcPr>
            <w:tcW w:w="1880" w:type="dxa"/>
            <w:tcBorders>
              <w:top w:val="nil"/>
              <w:left w:val="nil"/>
              <w:bottom w:val="single" w:sz="4" w:space="0" w:color="auto"/>
              <w:right w:val="single" w:sz="8" w:space="0" w:color="auto"/>
            </w:tcBorders>
            <w:shd w:val="clear" w:color="auto" w:fill="auto"/>
            <w:noWrap/>
            <w:vAlign w:val="bottom"/>
          </w:tcPr>
          <w:p w:rsidR="00827349" w:rsidRPr="0036426C" w:rsidRDefault="00827349" w:rsidP="00827349">
            <w:pPr>
              <w:jc w:val="right"/>
              <w:rPr>
                <w:rFonts w:ascii="Arial" w:hAnsi="Arial" w:cs="Arial"/>
                <w:color w:val="000000" w:themeColor="text1"/>
                <w:sz w:val="22"/>
                <w:szCs w:val="22"/>
                <w:lang w:val="en-PH" w:eastAsia="en-PH"/>
              </w:rPr>
            </w:pPr>
          </w:p>
        </w:tc>
        <w:tc>
          <w:tcPr>
            <w:tcW w:w="2252" w:type="dxa"/>
            <w:tcBorders>
              <w:top w:val="nil"/>
              <w:left w:val="nil"/>
              <w:bottom w:val="single" w:sz="4" w:space="0" w:color="auto"/>
              <w:right w:val="single" w:sz="8" w:space="0" w:color="auto"/>
            </w:tcBorders>
          </w:tcPr>
          <w:p w:rsidR="00827349" w:rsidRPr="0036426C" w:rsidRDefault="00827349" w:rsidP="00827349">
            <w:pPr>
              <w:jc w:val="right"/>
              <w:rPr>
                <w:rFonts w:ascii="Arial" w:hAnsi="Arial" w:cs="Arial"/>
                <w:color w:val="000000" w:themeColor="text1"/>
                <w:sz w:val="22"/>
                <w:szCs w:val="22"/>
                <w:lang w:val="en-PH" w:eastAsia="en-PH"/>
              </w:rPr>
            </w:pPr>
            <w:r w:rsidRPr="000B02CC">
              <w:rPr>
                <w:rFonts w:ascii="Arial" w:hAnsi="Arial" w:cs="Arial"/>
                <w:color w:val="000000" w:themeColor="text1"/>
                <w:sz w:val="22"/>
                <w:szCs w:val="22"/>
                <w:lang w:val="en-PH" w:eastAsia="en-PH"/>
              </w:rPr>
              <w:t>10,581,405.86</w:t>
            </w:r>
          </w:p>
        </w:tc>
      </w:tr>
      <w:tr w:rsidR="00827349" w:rsidRPr="0036426C" w:rsidTr="000B02CC">
        <w:trPr>
          <w:trHeight w:val="270"/>
        </w:trPr>
        <w:tc>
          <w:tcPr>
            <w:tcW w:w="3646" w:type="dxa"/>
            <w:tcBorders>
              <w:top w:val="nil"/>
              <w:left w:val="single" w:sz="8" w:space="0" w:color="auto"/>
              <w:bottom w:val="single" w:sz="8" w:space="0" w:color="auto"/>
              <w:right w:val="single" w:sz="4" w:space="0" w:color="auto"/>
            </w:tcBorders>
            <w:shd w:val="clear" w:color="auto" w:fill="auto"/>
            <w:noWrap/>
            <w:vAlign w:val="bottom"/>
            <w:hideMark/>
          </w:tcPr>
          <w:p w:rsidR="00827349" w:rsidRPr="0036426C" w:rsidRDefault="00827349" w:rsidP="00827349">
            <w:pPr>
              <w:rPr>
                <w:rFonts w:ascii="Arial" w:hAnsi="Arial" w:cs="Arial"/>
                <w:b/>
                <w:bCs/>
                <w:sz w:val="22"/>
                <w:szCs w:val="22"/>
                <w:lang w:val="en-PH" w:eastAsia="en-PH"/>
              </w:rPr>
            </w:pPr>
            <w:r w:rsidRPr="0036426C">
              <w:rPr>
                <w:rFonts w:ascii="Arial" w:hAnsi="Arial" w:cs="Arial"/>
                <w:b/>
                <w:bCs/>
                <w:sz w:val="22"/>
                <w:szCs w:val="22"/>
                <w:lang w:val="en-PH" w:eastAsia="en-PH"/>
              </w:rPr>
              <w:t xml:space="preserve"> TOTAL </w:t>
            </w:r>
          </w:p>
        </w:tc>
        <w:tc>
          <w:tcPr>
            <w:tcW w:w="1011" w:type="dxa"/>
            <w:tcBorders>
              <w:top w:val="nil"/>
              <w:left w:val="nil"/>
              <w:bottom w:val="single" w:sz="8" w:space="0" w:color="auto"/>
              <w:right w:val="single" w:sz="4" w:space="0" w:color="auto"/>
            </w:tcBorders>
            <w:shd w:val="clear" w:color="auto" w:fill="auto"/>
            <w:noWrap/>
            <w:vAlign w:val="bottom"/>
          </w:tcPr>
          <w:p w:rsidR="00827349" w:rsidRPr="0036426C" w:rsidRDefault="00827349" w:rsidP="00827349">
            <w:pPr>
              <w:jc w:val="right"/>
              <w:rPr>
                <w:rFonts w:ascii="Arial" w:hAnsi="Arial" w:cs="Arial"/>
                <w:b/>
                <w:bCs/>
                <w:sz w:val="22"/>
                <w:szCs w:val="22"/>
                <w:lang w:val="en-PH" w:eastAsia="en-PH"/>
              </w:rPr>
            </w:pPr>
            <w:r>
              <w:rPr>
                <w:rFonts w:ascii="Arial" w:hAnsi="Arial" w:cs="Arial"/>
                <w:b/>
                <w:bCs/>
                <w:sz w:val="22"/>
                <w:szCs w:val="22"/>
                <w:lang w:val="en-PH" w:eastAsia="en-PH"/>
              </w:rPr>
              <w:fldChar w:fldCharType="begin"/>
            </w:r>
            <w:r>
              <w:rPr>
                <w:rFonts w:ascii="Arial" w:hAnsi="Arial" w:cs="Arial"/>
                <w:b/>
                <w:bCs/>
                <w:sz w:val="22"/>
                <w:szCs w:val="22"/>
                <w:lang w:val="en-PH" w:eastAsia="en-PH"/>
              </w:rPr>
              <w:instrText xml:space="preserve"> =SUM(ABOVE) </w:instrText>
            </w:r>
            <w:r>
              <w:rPr>
                <w:rFonts w:ascii="Arial" w:hAnsi="Arial" w:cs="Arial"/>
                <w:b/>
                <w:bCs/>
                <w:sz w:val="22"/>
                <w:szCs w:val="22"/>
                <w:lang w:val="en-PH" w:eastAsia="en-PH"/>
              </w:rPr>
              <w:fldChar w:fldCharType="separate"/>
            </w:r>
            <w:r>
              <w:rPr>
                <w:rFonts w:ascii="Arial" w:hAnsi="Arial" w:cs="Arial"/>
                <w:b/>
                <w:bCs/>
                <w:noProof/>
                <w:sz w:val="22"/>
                <w:szCs w:val="22"/>
                <w:lang w:val="en-PH" w:eastAsia="en-PH"/>
              </w:rPr>
              <w:t>35,206,663.86</w:t>
            </w:r>
            <w:r>
              <w:rPr>
                <w:rFonts w:ascii="Arial" w:hAnsi="Arial" w:cs="Arial"/>
                <w:b/>
                <w:bCs/>
                <w:sz w:val="22"/>
                <w:szCs w:val="22"/>
                <w:lang w:val="en-PH" w:eastAsia="en-PH"/>
              </w:rPr>
              <w:fldChar w:fldCharType="end"/>
            </w:r>
          </w:p>
        </w:tc>
        <w:tc>
          <w:tcPr>
            <w:tcW w:w="1880" w:type="dxa"/>
            <w:tcBorders>
              <w:top w:val="nil"/>
              <w:left w:val="nil"/>
              <w:bottom w:val="single" w:sz="8" w:space="0" w:color="auto"/>
              <w:right w:val="single" w:sz="8" w:space="0" w:color="auto"/>
            </w:tcBorders>
            <w:shd w:val="clear" w:color="auto" w:fill="auto"/>
            <w:noWrap/>
            <w:vAlign w:val="bottom"/>
          </w:tcPr>
          <w:p w:rsidR="00827349" w:rsidRPr="0036426C" w:rsidRDefault="00827349" w:rsidP="00827349">
            <w:pPr>
              <w:jc w:val="right"/>
              <w:rPr>
                <w:rFonts w:ascii="Arial" w:hAnsi="Arial" w:cs="Arial"/>
                <w:b/>
                <w:bCs/>
                <w:sz w:val="22"/>
                <w:szCs w:val="22"/>
                <w:lang w:val="en-PH" w:eastAsia="en-PH"/>
              </w:rPr>
            </w:pPr>
          </w:p>
        </w:tc>
        <w:tc>
          <w:tcPr>
            <w:tcW w:w="2252" w:type="dxa"/>
            <w:tcBorders>
              <w:top w:val="nil"/>
              <w:left w:val="nil"/>
              <w:bottom w:val="single" w:sz="8" w:space="0" w:color="auto"/>
              <w:right w:val="single" w:sz="8" w:space="0" w:color="auto"/>
            </w:tcBorders>
          </w:tcPr>
          <w:p w:rsidR="00827349" w:rsidRPr="0036426C" w:rsidRDefault="00827349" w:rsidP="00827349">
            <w:pPr>
              <w:jc w:val="right"/>
              <w:rPr>
                <w:rFonts w:ascii="Arial" w:hAnsi="Arial" w:cs="Arial"/>
                <w:b/>
                <w:bCs/>
                <w:sz w:val="22"/>
                <w:szCs w:val="22"/>
                <w:lang w:val="en-PH" w:eastAsia="en-PH"/>
              </w:rPr>
            </w:pPr>
            <w:r>
              <w:rPr>
                <w:rFonts w:ascii="Arial" w:hAnsi="Arial" w:cs="Arial"/>
                <w:b/>
                <w:bCs/>
                <w:sz w:val="22"/>
                <w:szCs w:val="22"/>
                <w:lang w:val="en-PH" w:eastAsia="en-PH"/>
              </w:rPr>
              <w:fldChar w:fldCharType="begin"/>
            </w:r>
            <w:r>
              <w:rPr>
                <w:rFonts w:ascii="Arial" w:hAnsi="Arial" w:cs="Arial"/>
                <w:b/>
                <w:bCs/>
                <w:sz w:val="22"/>
                <w:szCs w:val="22"/>
                <w:lang w:val="en-PH" w:eastAsia="en-PH"/>
              </w:rPr>
              <w:instrText xml:space="preserve"> =SUM(ABOVE) </w:instrText>
            </w:r>
            <w:r>
              <w:rPr>
                <w:rFonts w:ascii="Arial" w:hAnsi="Arial" w:cs="Arial"/>
                <w:b/>
                <w:bCs/>
                <w:sz w:val="22"/>
                <w:szCs w:val="22"/>
                <w:lang w:val="en-PH" w:eastAsia="en-PH"/>
              </w:rPr>
              <w:fldChar w:fldCharType="separate"/>
            </w:r>
            <w:r>
              <w:rPr>
                <w:rFonts w:ascii="Arial" w:hAnsi="Arial" w:cs="Arial"/>
                <w:b/>
                <w:bCs/>
                <w:noProof/>
                <w:sz w:val="22"/>
                <w:szCs w:val="22"/>
                <w:lang w:val="en-PH" w:eastAsia="en-PH"/>
              </w:rPr>
              <w:t>35,206,663.86</w:t>
            </w:r>
            <w:r>
              <w:rPr>
                <w:rFonts w:ascii="Arial" w:hAnsi="Arial" w:cs="Arial"/>
                <w:b/>
                <w:bCs/>
                <w:sz w:val="22"/>
                <w:szCs w:val="22"/>
                <w:lang w:val="en-PH" w:eastAsia="en-PH"/>
              </w:rPr>
              <w:fldChar w:fldCharType="end"/>
            </w:r>
          </w:p>
        </w:tc>
      </w:tr>
    </w:tbl>
    <w:p w:rsidR="00061AA8" w:rsidRPr="0036426C" w:rsidRDefault="00061AA8" w:rsidP="00061AA8">
      <w:pPr>
        <w:pStyle w:val="ListParagraph"/>
        <w:ind w:left="0"/>
        <w:jc w:val="both"/>
        <w:rPr>
          <w:rFonts w:ascii="Arial" w:hAnsi="Arial" w:cs="Arial"/>
          <w:color w:val="000000" w:themeColor="text1"/>
          <w:sz w:val="22"/>
          <w:szCs w:val="22"/>
        </w:rPr>
      </w:pPr>
    </w:p>
    <w:p w:rsidR="00061AA8" w:rsidRDefault="00061AA8" w:rsidP="00061AA8">
      <w:pPr>
        <w:pStyle w:val="ListParagraph"/>
        <w:ind w:left="0"/>
        <w:jc w:val="both"/>
        <w:rPr>
          <w:rFonts w:ascii="Arial" w:hAnsi="Arial" w:cs="Arial"/>
          <w:color w:val="000000" w:themeColor="text1"/>
          <w:sz w:val="22"/>
          <w:szCs w:val="22"/>
        </w:rPr>
      </w:pPr>
    </w:p>
    <w:p w:rsidR="007B7A25" w:rsidRDefault="007B7A25" w:rsidP="00061AA8">
      <w:pPr>
        <w:pStyle w:val="ListParagraph"/>
        <w:ind w:left="0"/>
        <w:jc w:val="both"/>
        <w:rPr>
          <w:rFonts w:ascii="Arial" w:hAnsi="Arial" w:cs="Arial"/>
          <w:color w:val="000000" w:themeColor="text1"/>
          <w:sz w:val="22"/>
          <w:szCs w:val="22"/>
        </w:rPr>
      </w:pPr>
    </w:p>
    <w:p w:rsidR="007B7A25" w:rsidRPr="0036426C" w:rsidRDefault="007B7A25" w:rsidP="00061AA8">
      <w:pPr>
        <w:pStyle w:val="ListParagraph"/>
        <w:ind w:left="0"/>
        <w:jc w:val="both"/>
        <w:rPr>
          <w:rFonts w:ascii="Arial" w:hAnsi="Arial" w:cs="Arial"/>
          <w:color w:val="000000" w:themeColor="text1"/>
          <w:sz w:val="22"/>
          <w:szCs w:val="22"/>
        </w:rPr>
      </w:pPr>
    </w:p>
    <w:p w:rsidR="00061AA8" w:rsidRPr="0036426C" w:rsidRDefault="00061AA8" w:rsidP="00061AA8">
      <w:pPr>
        <w:pStyle w:val="ListParagraph"/>
        <w:numPr>
          <w:ilvl w:val="0"/>
          <w:numId w:val="1"/>
        </w:numPr>
        <w:jc w:val="both"/>
        <w:rPr>
          <w:rFonts w:ascii="Arial" w:hAnsi="Arial" w:cs="Arial"/>
          <w:b/>
          <w:color w:val="000000" w:themeColor="text1"/>
          <w:sz w:val="22"/>
          <w:szCs w:val="22"/>
        </w:rPr>
      </w:pPr>
      <w:r w:rsidRPr="0036426C">
        <w:rPr>
          <w:rFonts w:ascii="Arial" w:hAnsi="Arial" w:cs="Arial"/>
          <w:b/>
          <w:color w:val="000000" w:themeColor="text1"/>
          <w:sz w:val="22"/>
          <w:szCs w:val="22"/>
        </w:rPr>
        <w:t>Trust Liabilities</w:t>
      </w:r>
    </w:p>
    <w:p w:rsidR="00C66AA9" w:rsidRPr="0036426C" w:rsidRDefault="00C66AA9" w:rsidP="00C66AA9">
      <w:pPr>
        <w:pStyle w:val="ListParagraph"/>
        <w:ind w:left="360"/>
        <w:jc w:val="both"/>
        <w:rPr>
          <w:rFonts w:ascii="Arial" w:hAnsi="Arial" w:cs="Arial"/>
          <w:b/>
          <w:color w:val="000000" w:themeColor="text1"/>
          <w:sz w:val="22"/>
          <w:szCs w:val="22"/>
        </w:rPr>
      </w:pPr>
    </w:p>
    <w:tbl>
      <w:tblPr>
        <w:tblW w:w="6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8"/>
        <w:gridCol w:w="1931"/>
        <w:gridCol w:w="2014"/>
      </w:tblGrid>
      <w:tr w:rsidR="00C66AA9" w:rsidRPr="0036426C" w:rsidTr="00C66AA9">
        <w:trPr>
          <w:trHeight w:val="291"/>
          <w:jc w:val="center"/>
        </w:trPr>
        <w:tc>
          <w:tcPr>
            <w:tcW w:w="2978" w:type="dxa"/>
            <w:shd w:val="clear" w:color="auto" w:fill="auto"/>
            <w:vAlign w:val="center"/>
          </w:tcPr>
          <w:p w:rsidR="00C66AA9" w:rsidRPr="0036426C" w:rsidRDefault="00C66AA9" w:rsidP="009C4A97">
            <w:pPr>
              <w:jc w:val="both"/>
              <w:rPr>
                <w:rFonts w:ascii="Arial" w:hAnsi="Arial" w:cs="Arial"/>
                <w:color w:val="000000" w:themeColor="text1"/>
                <w:sz w:val="22"/>
                <w:szCs w:val="22"/>
              </w:rPr>
            </w:pPr>
            <w:r w:rsidRPr="0036426C">
              <w:rPr>
                <w:rFonts w:ascii="Arial" w:hAnsi="Arial" w:cs="Arial"/>
                <w:color w:val="000000" w:themeColor="text1"/>
                <w:sz w:val="22"/>
                <w:szCs w:val="22"/>
              </w:rPr>
              <w:t>Account</w:t>
            </w:r>
          </w:p>
        </w:tc>
        <w:tc>
          <w:tcPr>
            <w:tcW w:w="0" w:type="auto"/>
            <w:shd w:val="clear" w:color="auto" w:fill="auto"/>
          </w:tcPr>
          <w:p w:rsidR="00C66AA9" w:rsidRPr="0036426C" w:rsidRDefault="00C66AA9" w:rsidP="007B7A25">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7B7A25">
              <w:rPr>
                <w:rFonts w:ascii="Arial" w:hAnsi="Arial" w:cs="Arial"/>
                <w:b/>
                <w:bCs/>
                <w:iCs/>
                <w:color w:val="000000" w:themeColor="text1"/>
                <w:sz w:val="22"/>
                <w:szCs w:val="22"/>
              </w:rPr>
              <w:t>3</w:t>
            </w:r>
          </w:p>
        </w:tc>
        <w:tc>
          <w:tcPr>
            <w:tcW w:w="2014" w:type="dxa"/>
          </w:tcPr>
          <w:p w:rsidR="00C66AA9" w:rsidRPr="0036426C" w:rsidRDefault="00C66AA9" w:rsidP="007B7A25">
            <w:pPr>
              <w:jc w:val="center"/>
              <w:rPr>
                <w:rFonts w:ascii="Arial" w:hAnsi="Arial" w:cs="Arial"/>
                <w:b/>
                <w:bCs/>
                <w:iCs/>
                <w:color w:val="000000" w:themeColor="text1"/>
                <w:sz w:val="22"/>
                <w:szCs w:val="22"/>
              </w:rPr>
            </w:pPr>
            <w:r w:rsidRPr="0036426C">
              <w:rPr>
                <w:rFonts w:ascii="Arial" w:hAnsi="Arial" w:cs="Arial"/>
                <w:b/>
                <w:bCs/>
                <w:iCs/>
                <w:color w:val="000000" w:themeColor="text1"/>
                <w:sz w:val="22"/>
                <w:szCs w:val="22"/>
              </w:rPr>
              <w:t>202</w:t>
            </w:r>
            <w:r w:rsidR="007B7A25">
              <w:rPr>
                <w:rFonts w:ascii="Arial" w:hAnsi="Arial" w:cs="Arial"/>
                <w:b/>
                <w:bCs/>
                <w:iCs/>
                <w:color w:val="000000" w:themeColor="text1"/>
                <w:sz w:val="22"/>
                <w:szCs w:val="22"/>
              </w:rPr>
              <w:t>2</w:t>
            </w:r>
            <w:r w:rsidRPr="0036426C">
              <w:rPr>
                <w:rFonts w:ascii="Arial" w:hAnsi="Arial" w:cs="Arial"/>
                <w:b/>
                <w:bCs/>
                <w:iCs/>
                <w:color w:val="000000" w:themeColor="text1"/>
                <w:sz w:val="22"/>
                <w:szCs w:val="22"/>
              </w:rPr>
              <w:t xml:space="preserve"> as Restated</w:t>
            </w:r>
          </w:p>
        </w:tc>
      </w:tr>
      <w:tr w:rsidR="00C66AA9" w:rsidRPr="0036426C" w:rsidTr="00C66AA9">
        <w:trPr>
          <w:trHeight w:val="886"/>
          <w:jc w:val="center"/>
        </w:trPr>
        <w:tc>
          <w:tcPr>
            <w:tcW w:w="2978" w:type="dxa"/>
            <w:shd w:val="clear" w:color="auto" w:fill="auto"/>
            <w:vAlign w:val="center"/>
          </w:tcPr>
          <w:p w:rsidR="00C66AA9" w:rsidRPr="0036426C" w:rsidRDefault="00C66AA9" w:rsidP="00C66AA9">
            <w:pPr>
              <w:jc w:val="both"/>
              <w:rPr>
                <w:rFonts w:ascii="Arial" w:hAnsi="Arial" w:cs="Arial"/>
                <w:color w:val="000000" w:themeColor="text1"/>
                <w:sz w:val="22"/>
                <w:szCs w:val="22"/>
              </w:rPr>
            </w:pPr>
            <w:r w:rsidRPr="0036426C">
              <w:rPr>
                <w:rFonts w:ascii="Arial" w:hAnsi="Arial" w:cs="Arial"/>
                <w:color w:val="000000" w:themeColor="text1"/>
                <w:sz w:val="22"/>
                <w:szCs w:val="22"/>
              </w:rPr>
              <w:t>Trust Liabilities - Disaster Risk Reduction and Management Fund</w:t>
            </w:r>
          </w:p>
        </w:tc>
        <w:tc>
          <w:tcPr>
            <w:tcW w:w="0" w:type="auto"/>
            <w:shd w:val="clear" w:color="auto" w:fill="auto"/>
          </w:tcPr>
          <w:p w:rsidR="00C66AA9" w:rsidRPr="0036426C" w:rsidRDefault="00C66AA9" w:rsidP="00C66AA9">
            <w:pPr>
              <w:jc w:val="right"/>
              <w:rPr>
                <w:rFonts w:ascii="Arial" w:hAnsi="Arial" w:cs="Arial"/>
                <w:sz w:val="22"/>
                <w:szCs w:val="22"/>
              </w:rPr>
            </w:pPr>
            <w:r w:rsidRPr="0036426C">
              <w:rPr>
                <w:rFonts w:ascii="Arial" w:hAnsi="Arial" w:cs="Arial"/>
                <w:sz w:val="22"/>
                <w:szCs w:val="22"/>
              </w:rPr>
              <w:t xml:space="preserve"> </w:t>
            </w:r>
            <w:r w:rsidR="00656C75" w:rsidRPr="00656C75">
              <w:rPr>
                <w:rFonts w:ascii="Arial" w:hAnsi="Arial" w:cs="Arial"/>
                <w:sz w:val="22"/>
                <w:szCs w:val="22"/>
              </w:rPr>
              <w:t xml:space="preserve"> 20,823.00</w:t>
            </w:r>
          </w:p>
        </w:tc>
        <w:tc>
          <w:tcPr>
            <w:tcW w:w="2014" w:type="dxa"/>
          </w:tcPr>
          <w:p w:rsidR="00C66AA9" w:rsidRPr="0036426C" w:rsidRDefault="00656C75" w:rsidP="00C66AA9">
            <w:pPr>
              <w:jc w:val="right"/>
              <w:rPr>
                <w:rFonts w:ascii="Arial" w:hAnsi="Arial" w:cs="Arial"/>
                <w:sz w:val="22"/>
                <w:szCs w:val="22"/>
              </w:rPr>
            </w:pPr>
            <w:r w:rsidRPr="00656C75">
              <w:rPr>
                <w:rFonts w:ascii="Arial" w:hAnsi="Arial" w:cs="Arial"/>
                <w:sz w:val="22"/>
                <w:szCs w:val="22"/>
              </w:rPr>
              <w:t>20,823.00</w:t>
            </w:r>
          </w:p>
        </w:tc>
      </w:tr>
      <w:tr w:rsidR="00C66AA9" w:rsidRPr="0036426C" w:rsidTr="00C66AA9">
        <w:trPr>
          <w:trHeight w:val="265"/>
          <w:jc w:val="center"/>
        </w:trPr>
        <w:tc>
          <w:tcPr>
            <w:tcW w:w="2978" w:type="dxa"/>
            <w:shd w:val="clear" w:color="auto" w:fill="auto"/>
            <w:vAlign w:val="center"/>
          </w:tcPr>
          <w:p w:rsidR="00C66AA9" w:rsidRPr="0036426C" w:rsidRDefault="00C66AA9" w:rsidP="00C66AA9">
            <w:pPr>
              <w:jc w:val="both"/>
              <w:rPr>
                <w:rFonts w:ascii="Arial" w:hAnsi="Arial" w:cs="Arial"/>
                <w:color w:val="000000" w:themeColor="text1"/>
                <w:sz w:val="22"/>
                <w:szCs w:val="22"/>
              </w:rPr>
            </w:pPr>
            <w:r w:rsidRPr="0036426C">
              <w:rPr>
                <w:rFonts w:ascii="Arial" w:hAnsi="Arial" w:cs="Arial"/>
                <w:color w:val="000000" w:themeColor="text1"/>
                <w:sz w:val="22"/>
                <w:szCs w:val="22"/>
              </w:rPr>
              <w:t>Guaranty/Security Deposits</w:t>
            </w:r>
          </w:p>
        </w:tc>
        <w:tc>
          <w:tcPr>
            <w:tcW w:w="0" w:type="auto"/>
            <w:shd w:val="clear" w:color="auto" w:fill="auto"/>
          </w:tcPr>
          <w:p w:rsidR="00C66AA9" w:rsidRPr="0036426C" w:rsidRDefault="007B7A25" w:rsidP="00C66AA9">
            <w:pPr>
              <w:jc w:val="right"/>
              <w:rPr>
                <w:rFonts w:ascii="Arial" w:hAnsi="Arial" w:cs="Arial"/>
                <w:sz w:val="22"/>
                <w:szCs w:val="22"/>
              </w:rPr>
            </w:pPr>
            <w:r w:rsidRPr="007B7A25">
              <w:rPr>
                <w:rFonts w:ascii="Arial" w:hAnsi="Arial" w:cs="Arial"/>
                <w:sz w:val="22"/>
                <w:szCs w:val="22"/>
              </w:rPr>
              <w:t>1,263,901.52</w:t>
            </w:r>
          </w:p>
        </w:tc>
        <w:tc>
          <w:tcPr>
            <w:tcW w:w="2014" w:type="dxa"/>
          </w:tcPr>
          <w:p w:rsidR="00C66AA9" w:rsidRPr="0036426C" w:rsidRDefault="00C66AA9" w:rsidP="00C66AA9">
            <w:pPr>
              <w:jc w:val="right"/>
              <w:rPr>
                <w:rFonts w:ascii="Arial" w:hAnsi="Arial" w:cs="Arial"/>
                <w:sz w:val="22"/>
                <w:szCs w:val="22"/>
              </w:rPr>
            </w:pPr>
            <w:r w:rsidRPr="0036426C">
              <w:rPr>
                <w:rFonts w:ascii="Arial" w:hAnsi="Arial" w:cs="Arial"/>
                <w:sz w:val="22"/>
                <w:szCs w:val="22"/>
              </w:rPr>
              <w:t xml:space="preserve">  </w:t>
            </w:r>
            <w:r w:rsidR="007B7A25" w:rsidRPr="007B7A25">
              <w:rPr>
                <w:rFonts w:ascii="Arial" w:hAnsi="Arial" w:cs="Arial"/>
                <w:sz w:val="22"/>
                <w:szCs w:val="22"/>
              </w:rPr>
              <w:t xml:space="preserve"> 1,332,561.77</w:t>
            </w:r>
          </w:p>
        </w:tc>
      </w:tr>
      <w:tr w:rsidR="00C66AA9" w:rsidRPr="0036426C" w:rsidTr="00C66AA9">
        <w:trPr>
          <w:trHeight w:val="291"/>
          <w:jc w:val="center"/>
        </w:trPr>
        <w:tc>
          <w:tcPr>
            <w:tcW w:w="2978" w:type="dxa"/>
            <w:shd w:val="clear" w:color="auto" w:fill="auto"/>
            <w:vAlign w:val="center"/>
          </w:tcPr>
          <w:p w:rsidR="00C66AA9" w:rsidRPr="0036426C" w:rsidRDefault="00C66AA9" w:rsidP="009C4A97">
            <w:pPr>
              <w:jc w:val="both"/>
              <w:rPr>
                <w:rFonts w:ascii="Arial" w:hAnsi="Arial" w:cs="Arial"/>
                <w:color w:val="000000" w:themeColor="text1"/>
                <w:sz w:val="22"/>
                <w:szCs w:val="22"/>
              </w:rPr>
            </w:pPr>
            <w:r w:rsidRPr="0036426C">
              <w:rPr>
                <w:rFonts w:ascii="Arial" w:eastAsia="Arial" w:hAnsi="Arial" w:cs="Arial"/>
                <w:b/>
                <w:bCs/>
                <w:color w:val="000000" w:themeColor="text1"/>
                <w:sz w:val="22"/>
                <w:szCs w:val="22"/>
              </w:rPr>
              <w:t>Total</w:t>
            </w:r>
          </w:p>
        </w:tc>
        <w:tc>
          <w:tcPr>
            <w:tcW w:w="0" w:type="auto"/>
            <w:shd w:val="clear" w:color="auto" w:fill="auto"/>
            <w:vAlign w:val="bottom"/>
          </w:tcPr>
          <w:p w:rsidR="00C66AA9" w:rsidRPr="0036426C" w:rsidRDefault="00656C75" w:rsidP="009C4A97">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1,284,724.52</w:t>
            </w:r>
            <w:r>
              <w:rPr>
                <w:rFonts w:ascii="Arial" w:hAnsi="Arial" w:cs="Arial"/>
                <w:b/>
                <w:bCs/>
                <w:iCs/>
                <w:color w:val="000000" w:themeColor="text1"/>
                <w:sz w:val="22"/>
                <w:szCs w:val="22"/>
              </w:rPr>
              <w:fldChar w:fldCharType="end"/>
            </w:r>
          </w:p>
        </w:tc>
        <w:tc>
          <w:tcPr>
            <w:tcW w:w="2014" w:type="dxa"/>
          </w:tcPr>
          <w:p w:rsidR="00C66AA9" w:rsidRPr="0036426C" w:rsidRDefault="00656C75" w:rsidP="009C4A97">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1,353,384.77</w:t>
            </w:r>
            <w:r>
              <w:rPr>
                <w:rFonts w:ascii="Arial" w:hAnsi="Arial" w:cs="Arial"/>
                <w:b/>
                <w:bCs/>
                <w:iCs/>
                <w:color w:val="000000" w:themeColor="text1"/>
                <w:sz w:val="22"/>
                <w:szCs w:val="22"/>
              </w:rPr>
              <w:fldChar w:fldCharType="end"/>
            </w:r>
          </w:p>
        </w:tc>
      </w:tr>
    </w:tbl>
    <w:p w:rsidR="00061AA8" w:rsidRPr="0036426C" w:rsidRDefault="00061AA8" w:rsidP="0069221D">
      <w:pPr>
        <w:jc w:val="both"/>
        <w:rPr>
          <w:rFonts w:ascii="Arial" w:hAnsi="Arial" w:cs="Arial"/>
          <w:color w:val="000000" w:themeColor="text1"/>
          <w:sz w:val="22"/>
          <w:szCs w:val="22"/>
        </w:rPr>
      </w:pPr>
    </w:p>
    <w:p w:rsidR="00362AF2" w:rsidRPr="0036426C" w:rsidRDefault="00362AF2" w:rsidP="00362AF2">
      <w:pPr>
        <w:jc w:val="both"/>
        <w:rPr>
          <w:rFonts w:ascii="Arial" w:hAnsi="Arial" w:cs="Arial"/>
          <w:b/>
          <w:color w:val="000000" w:themeColor="text1"/>
          <w:sz w:val="22"/>
          <w:szCs w:val="22"/>
        </w:rPr>
      </w:pPr>
    </w:p>
    <w:p w:rsidR="00362AF2" w:rsidRPr="0036426C" w:rsidRDefault="00362AF2" w:rsidP="00362AF2">
      <w:pPr>
        <w:jc w:val="both"/>
        <w:rPr>
          <w:rFonts w:ascii="Arial" w:hAnsi="Arial" w:cs="Arial"/>
          <w:color w:val="000000" w:themeColor="text1"/>
          <w:sz w:val="22"/>
          <w:szCs w:val="22"/>
        </w:rPr>
      </w:pPr>
      <w:r w:rsidRPr="0036426C">
        <w:rPr>
          <w:rFonts w:ascii="Arial" w:hAnsi="Arial" w:cs="Arial"/>
          <w:b/>
          <w:color w:val="000000" w:themeColor="text1"/>
          <w:sz w:val="22"/>
          <w:szCs w:val="22"/>
        </w:rPr>
        <w:tab/>
        <w:t>Trust Liabilities – Disaster Risk Reduction and Management Fund</w:t>
      </w:r>
      <w:r w:rsidRPr="0036426C">
        <w:rPr>
          <w:rFonts w:ascii="Arial" w:hAnsi="Arial" w:cs="Arial"/>
          <w:color w:val="000000" w:themeColor="text1"/>
          <w:sz w:val="22"/>
          <w:szCs w:val="22"/>
        </w:rPr>
        <w:t xml:space="preserve"> pertains to fund transfer for CCT beneficiaries amounting to 20,823.00. This account is still for reconciliation since there is no movement as to liquidation.</w:t>
      </w:r>
    </w:p>
    <w:p w:rsidR="00362AF2" w:rsidRPr="0036426C" w:rsidRDefault="00362AF2" w:rsidP="0069221D">
      <w:pPr>
        <w:jc w:val="both"/>
        <w:rPr>
          <w:rFonts w:ascii="Arial" w:hAnsi="Arial" w:cs="Arial"/>
          <w:color w:val="000000" w:themeColor="text1"/>
          <w:sz w:val="22"/>
          <w:szCs w:val="22"/>
        </w:rPr>
      </w:pPr>
    </w:p>
    <w:p w:rsidR="00061AA8" w:rsidRPr="0036426C" w:rsidRDefault="00C66AA9" w:rsidP="0069221D">
      <w:pPr>
        <w:jc w:val="both"/>
        <w:rPr>
          <w:rFonts w:ascii="Arial" w:hAnsi="Arial" w:cs="Arial"/>
          <w:color w:val="000000" w:themeColor="text1"/>
          <w:sz w:val="22"/>
          <w:szCs w:val="22"/>
        </w:rPr>
      </w:pPr>
      <w:r w:rsidRPr="0036426C">
        <w:rPr>
          <w:rFonts w:ascii="Arial" w:hAnsi="Arial" w:cs="Arial"/>
          <w:color w:val="000000" w:themeColor="text1"/>
          <w:sz w:val="22"/>
          <w:szCs w:val="22"/>
        </w:rPr>
        <w:tab/>
      </w:r>
      <w:r w:rsidRPr="0036426C">
        <w:rPr>
          <w:rFonts w:ascii="Arial" w:hAnsi="Arial" w:cs="Arial"/>
          <w:b/>
          <w:color w:val="000000" w:themeColor="text1"/>
          <w:sz w:val="22"/>
          <w:szCs w:val="22"/>
        </w:rPr>
        <w:t xml:space="preserve">Guaranty Security/Payable </w:t>
      </w:r>
      <w:r w:rsidRPr="0036426C">
        <w:rPr>
          <w:rFonts w:ascii="Arial" w:hAnsi="Arial" w:cs="Arial"/>
          <w:color w:val="000000" w:themeColor="text1"/>
          <w:sz w:val="22"/>
          <w:szCs w:val="22"/>
        </w:rPr>
        <w:t>pertains to performance and warranty security from various suppliers of SFP, SOCPEN, Centers</w:t>
      </w:r>
      <w:r w:rsidR="00440149">
        <w:rPr>
          <w:rFonts w:ascii="Arial" w:hAnsi="Arial" w:cs="Arial"/>
          <w:color w:val="000000" w:themeColor="text1"/>
          <w:sz w:val="22"/>
          <w:szCs w:val="22"/>
        </w:rPr>
        <w:t>, KC NCDDP</w:t>
      </w:r>
      <w:r w:rsidRPr="0036426C">
        <w:rPr>
          <w:rFonts w:ascii="Arial" w:hAnsi="Arial" w:cs="Arial"/>
          <w:color w:val="000000" w:themeColor="text1"/>
          <w:sz w:val="22"/>
          <w:szCs w:val="22"/>
        </w:rPr>
        <w:t xml:space="preserve"> and other Programs</w:t>
      </w:r>
      <w:r w:rsidR="00440149">
        <w:rPr>
          <w:rFonts w:ascii="Arial" w:hAnsi="Arial" w:cs="Arial"/>
          <w:color w:val="000000" w:themeColor="text1"/>
          <w:sz w:val="22"/>
          <w:szCs w:val="22"/>
        </w:rPr>
        <w:t>.</w:t>
      </w:r>
    </w:p>
    <w:p w:rsidR="00CA6C75" w:rsidRPr="0036426C" w:rsidRDefault="00CA6C75" w:rsidP="00150ED4">
      <w:pPr>
        <w:jc w:val="both"/>
        <w:rPr>
          <w:rFonts w:ascii="Arial" w:eastAsia="Arial" w:hAnsi="Arial" w:cs="Arial"/>
          <w:color w:val="000000" w:themeColor="text1"/>
          <w:sz w:val="22"/>
          <w:szCs w:val="22"/>
        </w:rPr>
      </w:pPr>
    </w:p>
    <w:p w:rsidR="007D52EB" w:rsidRPr="0036426C" w:rsidRDefault="007D52EB" w:rsidP="007D52EB">
      <w:pPr>
        <w:pStyle w:val="ListParagraph"/>
        <w:numPr>
          <w:ilvl w:val="0"/>
          <w:numId w:val="1"/>
        </w:numPr>
        <w:tabs>
          <w:tab w:val="left" w:pos="270"/>
          <w:tab w:val="left" w:pos="450"/>
        </w:tabs>
        <w:jc w:val="both"/>
        <w:rPr>
          <w:rFonts w:ascii="Arial" w:hAnsi="Arial" w:cs="Arial"/>
          <w:b/>
          <w:color w:val="000000" w:themeColor="text1"/>
          <w:sz w:val="22"/>
          <w:szCs w:val="22"/>
        </w:rPr>
      </w:pPr>
      <w:r w:rsidRPr="0036426C">
        <w:rPr>
          <w:rFonts w:ascii="Arial" w:hAnsi="Arial" w:cs="Arial"/>
          <w:b/>
          <w:color w:val="000000" w:themeColor="text1"/>
          <w:sz w:val="22"/>
          <w:szCs w:val="22"/>
        </w:rPr>
        <w:t>Grants and Donations</w:t>
      </w:r>
    </w:p>
    <w:p w:rsidR="007D52EB" w:rsidRPr="0036426C" w:rsidRDefault="007D52EB" w:rsidP="007D52EB">
      <w:pPr>
        <w:tabs>
          <w:tab w:val="left" w:pos="270"/>
          <w:tab w:val="left" w:pos="450"/>
        </w:tabs>
        <w:jc w:val="both"/>
        <w:rPr>
          <w:rFonts w:ascii="Arial" w:hAnsi="Arial" w:cs="Arial"/>
          <w:b/>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595"/>
        <w:gridCol w:w="1595"/>
      </w:tblGrid>
      <w:tr w:rsidR="009C4A97" w:rsidRPr="0036426C" w:rsidTr="009C4A97">
        <w:trPr>
          <w:trHeight w:val="278"/>
          <w:jc w:val="center"/>
        </w:trPr>
        <w:tc>
          <w:tcPr>
            <w:tcW w:w="0" w:type="auto"/>
            <w:shd w:val="clear" w:color="auto" w:fill="auto"/>
            <w:noWrap/>
            <w:vAlign w:val="center"/>
            <w:hideMark/>
          </w:tcPr>
          <w:p w:rsidR="009C4A97" w:rsidRPr="0036426C" w:rsidRDefault="009C4A97" w:rsidP="004E3915">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 Name</w:t>
            </w:r>
          </w:p>
        </w:tc>
        <w:tc>
          <w:tcPr>
            <w:tcW w:w="1595" w:type="dxa"/>
            <w:shd w:val="clear" w:color="auto" w:fill="auto"/>
            <w:noWrap/>
            <w:vAlign w:val="center"/>
            <w:hideMark/>
          </w:tcPr>
          <w:p w:rsidR="009C4A97" w:rsidRPr="0036426C" w:rsidRDefault="009C4A97" w:rsidP="00EA55C8">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EA55C8">
              <w:rPr>
                <w:rFonts w:ascii="Arial" w:hAnsi="Arial" w:cs="Arial"/>
                <w:b/>
                <w:color w:val="000000" w:themeColor="text1"/>
                <w:sz w:val="22"/>
                <w:szCs w:val="22"/>
                <w:lang w:val="en-US"/>
              </w:rPr>
              <w:t>3</w:t>
            </w:r>
          </w:p>
        </w:tc>
        <w:tc>
          <w:tcPr>
            <w:tcW w:w="1595" w:type="dxa"/>
          </w:tcPr>
          <w:p w:rsidR="009C4A97" w:rsidRPr="0036426C" w:rsidRDefault="009C4A97" w:rsidP="00EA55C8">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EA55C8">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EA55C8" w:rsidRPr="0036426C" w:rsidTr="00D75A5A">
        <w:trPr>
          <w:trHeight w:val="278"/>
          <w:jc w:val="center"/>
        </w:trPr>
        <w:tc>
          <w:tcPr>
            <w:tcW w:w="0" w:type="auto"/>
            <w:shd w:val="clear" w:color="auto" w:fill="auto"/>
            <w:noWrap/>
            <w:vAlign w:val="center"/>
            <w:hideMark/>
          </w:tcPr>
          <w:p w:rsidR="00EA55C8" w:rsidRPr="0036426C" w:rsidRDefault="00EA55C8" w:rsidP="00EA55C8">
            <w:pPr>
              <w:contextualSpacing/>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Income from Grants and Donations in Cash</w:t>
            </w:r>
          </w:p>
        </w:tc>
        <w:tc>
          <w:tcPr>
            <w:tcW w:w="1595" w:type="dxa"/>
            <w:shd w:val="clear" w:color="auto" w:fill="auto"/>
            <w:noWrap/>
            <w:vAlign w:val="center"/>
          </w:tcPr>
          <w:p w:rsidR="00EA55C8" w:rsidRPr="0036426C" w:rsidRDefault="00EA55C8" w:rsidP="00EA55C8">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1,600.00</w:t>
            </w:r>
          </w:p>
        </w:tc>
        <w:tc>
          <w:tcPr>
            <w:tcW w:w="1595" w:type="dxa"/>
            <w:vAlign w:val="center"/>
          </w:tcPr>
          <w:p w:rsidR="00EA55C8" w:rsidRPr="0036426C" w:rsidRDefault="00EA55C8" w:rsidP="00EA55C8">
            <w:pPr>
              <w:contextualSpacing/>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50,000.00</w:t>
            </w:r>
          </w:p>
        </w:tc>
      </w:tr>
      <w:tr w:rsidR="00EA55C8" w:rsidRPr="0036426C" w:rsidTr="00D75A5A">
        <w:trPr>
          <w:trHeight w:val="278"/>
          <w:jc w:val="center"/>
        </w:trPr>
        <w:tc>
          <w:tcPr>
            <w:tcW w:w="0" w:type="auto"/>
            <w:shd w:val="clear" w:color="auto" w:fill="auto"/>
            <w:noWrap/>
            <w:vAlign w:val="center"/>
            <w:hideMark/>
          </w:tcPr>
          <w:p w:rsidR="00EA55C8" w:rsidRPr="0036426C" w:rsidRDefault="00EA55C8" w:rsidP="00EA55C8">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595" w:type="dxa"/>
            <w:shd w:val="clear" w:color="auto" w:fill="auto"/>
            <w:noWrap/>
            <w:vAlign w:val="center"/>
          </w:tcPr>
          <w:p w:rsidR="00EA55C8" w:rsidRPr="0036426C" w:rsidRDefault="00EA55C8" w:rsidP="00EA55C8">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1,600.00</w:t>
            </w:r>
          </w:p>
        </w:tc>
        <w:tc>
          <w:tcPr>
            <w:tcW w:w="1595" w:type="dxa"/>
            <w:vAlign w:val="center"/>
          </w:tcPr>
          <w:p w:rsidR="00EA55C8" w:rsidRPr="0036426C" w:rsidRDefault="00EA55C8" w:rsidP="00EA55C8">
            <w:pPr>
              <w:contextualSpacing/>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50,000.00</w:t>
            </w:r>
          </w:p>
        </w:tc>
      </w:tr>
    </w:tbl>
    <w:p w:rsidR="007D52EB" w:rsidRPr="0036426C" w:rsidRDefault="007D52EB" w:rsidP="007D52EB">
      <w:pPr>
        <w:tabs>
          <w:tab w:val="left" w:pos="270"/>
          <w:tab w:val="left" w:pos="450"/>
        </w:tabs>
        <w:jc w:val="both"/>
        <w:rPr>
          <w:rFonts w:ascii="Arial" w:hAnsi="Arial" w:cs="Arial"/>
          <w:b/>
          <w:color w:val="000000" w:themeColor="text1"/>
          <w:sz w:val="22"/>
          <w:szCs w:val="22"/>
        </w:rPr>
      </w:pPr>
    </w:p>
    <w:p w:rsidR="00EA55C8" w:rsidRPr="00EA55C8" w:rsidRDefault="00EA55C8" w:rsidP="00EA55C8">
      <w:pPr>
        <w:jc w:val="both"/>
        <w:rPr>
          <w:rFonts w:ascii="Arial" w:hAnsi="Arial" w:cs="Arial"/>
          <w:sz w:val="22"/>
          <w:szCs w:val="22"/>
          <w:lang w:val="en-PH" w:eastAsia="en-PH"/>
        </w:rPr>
      </w:pPr>
      <w:r>
        <w:rPr>
          <w:rFonts w:ascii="Arial" w:hAnsi="Arial" w:cs="Arial"/>
          <w:b/>
          <w:color w:val="000000" w:themeColor="text1"/>
          <w:sz w:val="22"/>
          <w:szCs w:val="22"/>
        </w:rPr>
        <w:tab/>
      </w:r>
      <w:r w:rsidR="00D0334A" w:rsidRPr="0036426C">
        <w:rPr>
          <w:rFonts w:ascii="Arial" w:hAnsi="Arial" w:cs="Arial"/>
          <w:color w:val="000000" w:themeColor="text1"/>
          <w:sz w:val="22"/>
          <w:szCs w:val="22"/>
          <w:lang w:val="en-US"/>
        </w:rPr>
        <w:t xml:space="preserve">Income from Grants and Donations in Cash </w:t>
      </w:r>
      <w:r>
        <w:rPr>
          <w:rFonts w:ascii="Arial" w:hAnsi="Arial" w:cs="Arial"/>
          <w:color w:val="000000" w:themeColor="text1"/>
          <w:sz w:val="22"/>
          <w:szCs w:val="22"/>
          <w:lang w:val="en-US"/>
        </w:rPr>
        <w:t xml:space="preserve">in the amount of 1,600.00 </w:t>
      </w:r>
      <w:r w:rsidR="00D0334A" w:rsidRPr="0036426C">
        <w:rPr>
          <w:rFonts w:ascii="Arial" w:hAnsi="Arial" w:cs="Arial"/>
          <w:color w:val="000000" w:themeColor="text1"/>
          <w:sz w:val="22"/>
          <w:szCs w:val="22"/>
          <w:lang w:val="en-US"/>
        </w:rPr>
        <w:t xml:space="preserve">are </w:t>
      </w:r>
      <w:r>
        <w:rPr>
          <w:rFonts w:ascii="Arial" w:hAnsi="Arial" w:cs="Arial"/>
          <w:sz w:val="22"/>
          <w:szCs w:val="22"/>
          <w:lang w:val="en-PH" w:eastAsia="en-PH"/>
        </w:rPr>
        <w:t>r</w:t>
      </w:r>
      <w:r w:rsidRPr="00EA55C8">
        <w:rPr>
          <w:rFonts w:ascii="Arial" w:hAnsi="Arial" w:cs="Arial"/>
          <w:sz w:val="22"/>
          <w:szCs w:val="22"/>
          <w:lang w:val="en-PH" w:eastAsia="en-PH"/>
        </w:rPr>
        <w:t xml:space="preserve">eceipt of </w:t>
      </w:r>
      <w:r>
        <w:rPr>
          <w:rFonts w:ascii="Arial" w:hAnsi="Arial" w:cs="Arial"/>
          <w:sz w:val="22"/>
          <w:szCs w:val="22"/>
          <w:lang w:val="en-PH" w:eastAsia="en-PH"/>
        </w:rPr>
        <w:t>cash d</w:t>
      </w:r>
      <w:r w:rsidRPr="00EA55C8">
        <w:rPr>
          <w:rFonts w:ascii="Arial" w:hAnsi="Arial" w:cs="Arial"/>
          <w:sz w:val="22"/>
          <w:szCs w:val="22"/>
          <w:lang w:val="en-PH" w:eastAsia="en-PH"/>
        </w:rPr>
        <w:t xml:space="preserve">onation from PSA for affected families in </w:t>
      </w:r>
      <w:proofErr w:type="spellStart"/>
      <w:r w:rsidRPr="00EA55C8">
        <w:rPr>
          <w:rFonts w:ascii="Arial" w:hAnsi="Arial" w:cs="Arial"/>
          <w:sz w:val="22"/>
          <w:szCs w:val="22"/>
          <w:lang w:val="en-PH" w:eastAsia="en-PH"/>
        </w:rPr>
        <w:t>Oroquieta</w:t>
      </w:r>
      <w:proofErr w:type="spellEnd"/>
      <w:r>
        <w:rPr>
          <w:rFonts w:ascii="Arial" w:hAnsi="Arial" w:cs="Arial"/>
          <w:sz w:val="22"/>
          <w:szCs w:val="22"/>
          <w:lang w:val="en-PH" w:eastAsia="en-PH"/>
        </w:rPr>
        <w:t>.</w:t>
      </w:r>
    </w:p>
    <w:p w:rsidR="00403E98" w:rsidRPr="0036426C" w:rsidRDefault="00403E98" w:rsidP="007D52EB">
      <w:pPr>
        <w:tabs>
          <w:tab w:val="left" w:pos="270"/>
          <w:tab w:val="left" w:pos="450"/>
        </w:tabs>
        <w:jc w:val="both"/>
        <w:rPr>
          <w:rFonts w:ascii="Arial" w:hAnsi="Arial" w:cs="Arial"/>
          <w:b/>
          <w:color w:val="000000" w:themeColor="text1"/>
          <w:sz w:val="22"/>
          <w:szCs w:val="22"/>
        </w:rPr>
      </w:pPr>
    </w:p>
    <w:p w:rsidR="00403E98" w:rsidRPr="0036426C" w:rsidRDefault="00403E98" w:rsidP="007D52EB">
      <w:pPr>
        <w:tabs>
          <w:tab w:val="left" w:pos="270"/>
          <w:tab w:val="left" w:pos="450"/>
        </w:tabs>
        <w:jc w:val="both"/>
        <w:rPr>
          <w:rFonts w:ascii="Arial" w:hAnsi="Arial" w:cs="Arial"/>
          <w:b/>
          <w:color w:val="000000" w:themeColor="text1"/>
          <w:sz w:val="22"/>
          <w:szCs w:val="22"/>
        </w:rPr>
      </w:pPr>
    </w:p>
    <w:p w:rsidR="00547F57" w:rsidRPr="0036426C" w:rsidRDefault="00150ED4" w:rsidP="00150ED4">
      <w:pPr>
        <w:pStyle w:val="ListParagraph"/>
        <w:numPr>
          <w:ilvl w:val="0"/>
          <w:numId w:val="1"/>
        </w:numPr>
        <w:tabs>
          <w:tab w:val="left" w:pos="270"/>
          <w:tab w:val="left" w:pos="450"/>
        </w:tabs>
        <w:jc w:val="both"/>
        <w:rPr>
          <w:rFonts w:ascii="Arial" w:hAnsi="Arial" w:cs="Arial"/>
          <w:b/>
          <w:color w:val="000000" w:themeColor="text1"/>
          <w:sz w:val="22"/>
          <w:szCs w:val="22"/>
        </w:rPr>
      </w:pPr>
      <w:r w:rsidRPr="0036426C">
        <w:rPr>
          <w:rFonts w:ascii="Arial" w:hAnsi="Arial" w:cs="Arial"/>
          <w:b/>
          <w:color w:val="000000" w:themeColor="text1"/>
          <w:sz w:val="22"/>
          <w:szCs w:val="22"/>
        </w:rPr>
        <w:t>Other</w:t>
      </w:r>
      <w:r w:rsidR="00547F57" w:rsidRPr="0036426C">
        <w:rPr>
          <w:rFonts w:ascii="Arial" w:hAnsi="Arial" w:cs="Arial"/>
          <w:b/>
          <w:color w:val="000000" w:themeColor="text1"/>
          <w:sz w:val="22"/>
          <w:szCs w:val="22"/>
        </w:rPr>
        <w:t xml:space="preserve"> Income</w:t>
      </w:r>
    </w:p>
    <w:p w:rsidR="00547F57" w:rsidRPr="0036426C" w:rsidRDefault="00547F57" w:rsidP="00547F57">
      <w:pPr>
        <w:jc w:val="both"/>
        <w:rPr>
          <w:rFonts w:ascii="Arial" w:hAnsi="Arial" w:cs="Arial"/>
          <w:b/>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7"/>
        <w:gridCol w:w="1595"/>
        <w:gridCol w:w="1595"/>
      </w:tblGrid>
      <w:tr w:rsidR="009C4A97" w:rsidRPr="0036426C" w:rsidTr="009C4A97">
        <w:trPr>
          <w:trHeight w:val="278"/>
          <w:jc w:val="center"/>
        </w:trPr>
        <w:tc>
          <w:tcPr>
            <w:tcW w:w="0" w:type="auto"/>
            <w:shd w:val="clear" w:color="auto" w:fill="auto"/>
            <w:noWrap/>
            <w:vAlign w:val="center"/>
            <w:hideMark/>
          </w:tcPr>
          <w:p w:rsidR="009C4A97" w:rsidRPr="0036426C" w:rsidRDefault="009C4A97" w:rsidP="00DB0DA7">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Account Name</w:t>
            </w:r>
          </w:p>
        </w:tc>
        <w:tc>
          <w:tcPr>
            <w:tcW w:w="1595" w:type="dxa"/>
            <w:shd w:val="clear" w:color="auto" w:fill="auto"/>
            <w:noWrap/>
            <w:vAlign w:val="center"/>
            <w:hideMark/>
          </w:tcPr>
          <w:p w:rsidR="009C4A97" w:rsidRPr="0036426C" w:rsidRDefault="009C4A97" w:rsidP="00AE1B69">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AE1B69">
              <w:rPr>
                <w:rFonts w:ascii="Arial" w:hAnsi="Arial" w:cs="Arial"/>
                <w:b/>
                <w:color w:val="000000" w:themeColor="text1"/>
                <w:sz w:val="22"/>
                <w:szCs w:val="22"/>
                <w:lang w:val="en-US"/>
              </w:rPr>
              <w:t>3</w:t>
            </w:r>
          </w:p>
        </w:tc>
        <w:tc>
          <w:tcPr>
            <w:tcW w:w="1595" w:type="dxa"/>
          </w:tcPr>
          <w:p w:rsidR="009C4A97" w:rsidRPr="0036426C" w:rsidRDefault="009C4A97" w:rsidP="00AE1B69">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AE1B69">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AE1B69" w:rsidRPr="0036426C" w:rsidTr="009C4A97">
        <w:trPr>
          <w:trHeight w:val="278"/>
          <w:jc w:val="center"/>
        </w:trPr>
        <w:tc>
          <w:tcPr>
            <w:tcW w:w="0" w:type="auto"/>
            <w:shd w:val="clear" w:color="auto" w:fill="auto"/>
            <w:noWrap/>
            <w:vAlign w:val="center"/>
          </w:tcPr>
          <w:p w:rsidR="00AE1B69" w:rsidRPr="0036426C" w:rsidRDefault="00AE1B69" w:rsidP="00AE1B69">
            <w:pPr>
              <w:contextualSpacing/>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 xml:space="preserve">Other Gains </w:t>
            </w:r>
          </w:p>
        </w:tc>
        <w:tc>
          <w:tcPr>
            <w:tcW w:w="1595" w:type="dxa"/>
            <w:shd w:val="clear" w:color="auto" w:fill="auto"/>
            <w:noWrap/>
            <w:vAlign w:val="center"/>
          </w:tcPr>
          <w:p w:rsidR="00AE1B69" w:rsidRPr="0036426C" w:rsidRDefault="00AE1B69" w:rsidP="00AE1B69">
            <w:pPr>
              <w:contextualSpacing/>
              <w:jc w:val="right"/>
              <w:rPr>
                <w:rFonts w:ascii="Arial" w:hAnsi="Arial" w:cs="Arial"/>
                <w:color w:val="000000" w:themeColor="text1"/>
                <w:sz w:val="22"/>
                <w:szCs w:val="22"/>
                <w:lang w:val="en-US"/>
              </w:rPr>
            </w:pPr>
            <w:r w:rsidRPr="00AE1B69">
              <w:rPr>
                <w:rFonts w:ascii="Arial" w:hAnsi="Arial" w:cs="Arial"/>
                <w:color w:val="000000" w:themeColor="text1"/>
                <w:sz w:val="22"/>
                <w:szCs w:val="22"/>
                <w:lang w:val="en-US"/>
              </w:rPr>
              <w:t>1,417,000.00</w:t>
            </w:r>
          </w:p>
        </w:tc>
        <w:tc>
          <w:tcPr>
            <w:tcW w:w="1595" w:type="dxa"/>
          </w:tcPr>
          <w:p w:rsidR="00AE1B69" w:rsidRPr="0036426C" w:rsidRDefault="00AE1B69" w:rsidP="00AE1B69">
            <w:pPr>
              <w:jc w:val="right"/>
              <w:rPr>
                <w:rFonts w:ascii="Arial" w:hAnsi="Arial" w:cs="Arial"/>
                <w:sz w:val="22"/>
                <w:szCs w:val="22"/>
              </w:rPr>
            </w:pPr>
            <w:r w:rsidRPr="0036426C">
              <w:rPr>
                <w:rFonts w:ascii="Arial" w:hAnsi="Arial" w:cs="Arial"/>
                <w:sz w:val="22"/>
                <w:szCs w:val="22"/>
              </w:rPr>
              <w:t xml:space="preserve"> </w:t>
            </w:r>
            <w:r w:rsidRPr="0036426C">
              <w:rPr>
                <w:rFonts w:ascii="Arial" w:hAnsi="Arial" w:cs="Arial"/>
                <w:color w:val="000000" w:themeColor="text1"/>
                <w:sz w:val="22"/>
                <w:szCs w:val="22"/>
                <w:lang w:val="en-US"/>
              </w:rPr>
              <w:t>2,507,000.00</w:t>
            </w:r>
          </w:p>
        </w:tc>
      </w:tr>
      <w:tr w:rsidR="00AE1B69" w:rsidRPr="0036426C" w:rsidTr="009C4A97">
        <w:trPr>
          <w:trHeight w:val="278"/>
          <w:jc w:val="center"/>
        </w:trPr>
        <w:tc>
          <w:tcPr>
            <w:tcW w:w="0" w:type="auto"/>
            <w:shd w:val="clear" w:color="auto" w:fill="auto"/>
            <w:noWrap/>
            <w:vAlign w:val="center"/>
            <w:hideMark/>
          </w:tcPr>
          <w:p w:rsidR="00AE1B69" w:rsidRPr="0036426C" w:rsidRDefault="00AE1B69" w:rsidP="00AE1B69">
            <w:pPr>
              <w:contextualSpacing/>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w:t>
            </w:r>
          </w:p>
        </w:tc>
        <w:tc>
          <w:tcPr>
            <w:tcW w:w="1595" w:type="dxa"/>
            <w:shd w:val="clear" w:color="auto" w:fill="auto"/>
            <w:noWrap/>
            <w:vAlign w:val="center"/>
          </w:tcPr>
          <w:p w:rsidR="00AE1B69" w:rsidRPr="00AE1B69" w:rsidRDefault="00AE1B69" w:rsidP="00AE1B69">
            <w:pPr>
              <w:contextualSpacing/>
              <w:jc w:val="right"/>
              <w:rPr>
                <w:rFonts w:ascii="Arial" w:hAnsi="Arial" w:cs="Arial"/>
                <w:b/>
                <w:color w:val="000000" w:themeColor="text1"/>
                <w:sz w:val="22"/>
                <w:szCs w:val="22"/>
                <w:lang w:val="en-US"/>
              </w:rPr>
            </w:pPr>
            <w:r w:rsidRPr="00AE1B69">
              <w:rPr>
                <w:rFonts w:ascii="Arial" w:hAnsi="Arial" w:cs="Arial"/>
                <w:b/>
                <w:color w:val="000000" w:themeColor="text1"/>
                <w:sz w:val="22"/>
                <w:szCs w:val="22"/>
                <w:lang w:val="en-US"/>
              </w:rPr>
              <w:t>1,417,000.00</w:t>
            </w:r>
          </w:p>
        </w:tc>
        <w:tc>
          <w:tcPr>
            <w:tcW w:w="1595" w:type="dxa"/>
          </w:tcPr>
          <w:p w:rsidR="00AE1B69" w:rsidRPr="00AE1B69" w:rsidRDefault="00AE1B69" w:rsidP="00AE1B69">
            <w:pPr>
              <w:jc w:val="right"/>
              <w:rPr>
                <w:rFonts w:ascii="Arial" w:hAnsi="Arial" w:cs="Arial"/>
                <w:b/>
                <w:sz w:val="22"/>
                <w:szCs w:val="22"/>
              </w:rPr>
            </w:pPr>
            <w:r w:rsidRPr="00AE1B69">
              <w:rPr>
                <w:rFonts w:ascii="Arial" w:hAnsi="Arial" w:cs="Arial"/>
                <w:b/>
                <w:sz w:val="22"/>
                <w:szCs w:val="22"/>
              </w:rPr>
              <w:t xml:space="preserve"> </w:t>
            </w:r>
            <w:r w:rsidRPr="00AE1B69">
              <w:rPr>
                <w:rFonts w:ascii="Arial" w:hAnsi="Arial" w:cs="Arial"/>
                <w:b/>
                <w:color w:val="000000" w:themeColor="text1"/>
                <w:sz w:val="22"/>
                <w:szCs w:val="22"/>
                <w:lang w:val="en-US"/>
              </w:rPr>
              <w:t>2,507,000.00</w:t>
            </w:r>
          </w:p>
        </w:tc>
      </w:tr>
    </w:tbl>
    <w:p w:rsidR="00547F57" w:rsidRPr="0036426C" w:rsidRDefault="00547F57" w:rsidP="00C0361B">
      <w:pPr>
        <w:jc w:val="both"/>
        <w:rPr>
          <w:rFonts w:ascii="Arial" w:eastAsia="Arial" w:hAnsi="Arial" w:cs="Arial"/>
          <w:color w:val="000000" w:themeColor="text1"/>
          <w:sz w:val="22"/>
          <w:szCs w:val="22"/>
        </w:rPr>
      </w:pPr>
      <w:r w:rsidRPr="0036426C">
        <w:rPr>
          <w:rFonts w:ascii="Arial" w:hAnsi="Arial" w:cs="Arial"/>
          <w:color w:val="000000" w:themeColor="text1"/>
          <w:sz w:val="22"/>
          <w:szCs w:val="22"/>
        </w:rPr>
        <w:t>.</w:t>
      </w:r>
    </w:p>
    <w:p w:rsidR="00547F57" w:rsidRPr="0036426C" w:rsidRDefault="00FA0DA3" w:rsidP="00C0361B">
      <w:pPr>
        <w:ind w:firstLine="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 </w:t>
      </w:r>
      <w:r w:rsidR="00170405" w:rsidRPr="0036426C">
        <w:rPr>
          <w:rFonts w:ascii="Arial" w:hAnsi="Arial" w:cs="Arial"/>
          <w:color w:val="000000" w:themeColor="text1"/>
          <w:sz w:val="22"/>
          <w:szCs w:val="22"/>
        </w:rPr>
        <w:t>Other Gains</w:t>
      </w:r>
      <w:r w:rsidR="00547F57" w:rsidRPr="0036426C">
        <w:rPr>
          <w:rFonts w:ascii="Arial" w:hAnsi="Arial" w:cs="Arial"/>
          <w:color w:val="000000" w:themeColor="text1"/>
          <w:sz w:val="22"/>
          <w:szCs w:val="22"/>
        </w:rPr>
        <w:t xml:space="preserve"> </w:t>
      </w:r>
      <w:r w:rsidR="00170405" w:rsidRPr="0036426C">
        <w:rPr>
          <w:rFonts w:ascii="Arial" w:hAnsi="Arial" w:cs="Arial"/>
          <w:color w:val="000000" w:themeColor="text1"/>
          <w:sz w:val="22"/>
          <w:szCs w:val="22"/>
        </w:rPr>
        <w:t xml:space="preserve">are </w:t>
      </w:r>
      <w:r w:rsidR="00547F57" w:rsidRPr="0036426C">
        <w:rPr>
          <w:rFonts w:ascii="Arial" w:hAnsi="Arial" w:cs="Arial"/>
          <w:color w:val="000000" w:themeColor="text1"/>
          <w:sz w:val="22"/>
          <w:szCs w:val="22"/>
        </w:rPr>
        <w:t>bid documents pertain</w:t>
      </w:r>
      <w:r w:rsidR="00840374" w:rsidRPr="0036426C">
        <w:rPr>
          <w:rFonts w:ascii="Arial" w:hAnsi="Arial" w:cs="Arial"/>
          <w:color w:val="000000" w:themeColor="text1"/>
          <w:sz w:val="22"/>
          <w:szCs w:val="22"/>
        </w:rPr>
        <w:t>ing</w:t>
      </w:r>
      <w:r w:rsidR="00547F57" w:rsidRPr="0036426C">
        <w:rPr>
          <w:rFonts w:ascii="Arial" w:hAnsi="Arial" w:cs="Arial"/>
          <w:color w:val="000000" w:themeColor="text1"/>
          <w:sz w:val="22"/>
          <w:szCs w:val="22"/>
        </w:rPr>
        <w:t xml:space="preserve"> to income collected from suppliers during </w:t>
      </w:r>
      <w:r w:rsidR="003667F7" w:rsidRPr="0036426C">
        <w:rPr>
          <w:rFonts w:ascii="Arial" w:hAnsi="Arial" w:cs="Arial"/>
          <w:color w:val="000000" w:themeColor="text1"/>
          <w:sz w:val="22"/>
          <w:szCs w:val="22"/>
        </w:rPr>
        <w:t xml:space="preserve">the </w:t>
      </w:r>
      <w:r w:rsidR="00547F57" w:rsidRPr="0036426C">
        <w:rPr>
          <w:rFonts w:ascii="Arial" w:hAnsi="Arial" w:cs="Arial"/>
          <w:color w:val="000000" w:themeColor="text1"/>
          <w:sz w:val="22"/>
          <w:szCs w:val="22"/>
        </w:rPr>
        <w:t>bidding process.</w:t>
      </w:r>
      <w:r w:rsidR="00170405" w:rsidRPr="0036426C">
        <w:rPr>
          <w:rFonts w:ascii="Arial" w:hAnsi="Arial" w:cs="Arial"/>
          <w:color w:val="000000" w:themeColor="text1"/>
          <w:sz w:val="22"/>
          <w:szCs w:val="22"/>
        </w:rPr>
        <w:t xml:space="preserve"> </w:t>
      </w:r>
    </w:p>
    <w:p w:rsidR="00253C17" w:rsidRPr="0036426C" w:rsidRDefault="00253C17" w:rsidP="004931FD">
      <w:pPr>
        <w:jc w:val="both"/>
        <w:rPr>
          <w:rFonts w:ascii="Arial" w:hAnsi="Arial" w:cs="Arial"/>
          <w:color w:val="FF0000"/>
          <w:sz w:val="22"/>
          <w:szCs w:val="22"/>
        </w:rPr>
      </w:pPr>
    </w:p>
    <w:p w:rsidR="008505A0" w:rsidRPr="0036426C" w:rsidRDefault="008505A0" w:rsidP="008505A0">
      <w:pPr>
        <w:pStyle w:val="ListParagraph"/>
        <w:numPr>
          <w:ilvl w:val="0"/>
          <w:numId w:val="1"/>
        </w:numPr>
        <w:ind w:left="450"/>
        <w:jc w:val="both"/>
        <w:rPr>
          <w:rFonts w:ascii="Arial" w:hAnsi="Arial" w:cs="Arial"/>
          <w:b/>
          <w:color w:val="000000" w:themeColor="text1"/>
          <w:sz w:val="22"/>
          <w:szCs w:val="22"/>
        </w:rPr>
      </w:pPr>
      <w:r w:rsidRPr="0036426C">
        <w:rPr>
          <w:rFonts w:ascii="Arial" w:hAnsi="Arial" w:cs="Arial"/>
          <w:b/>
          <w:color w:val="000000" w:themeColor="text1"/>
          <w:sz w:val="22"/>
          <w:szCs w:val="22"/>
        </w:rPr>
        <w:t>Maintenance and Other Operating Expenses</w:t>
      </w:r>
    </w:p>
    <w:p w:rsidR="008505A0" w:rsidRPr="0036426C" w:rsidRDefault="008505A0" w:rsidP="008505A0">
      <w:pPr>
        <w:pStyle w:val="ListParagraph"/>
        <w:ind w:left="360"/>
        <w:jc w:val="both"/>
        <w:rPr>
          <w:rFonts w:ascii="Arial" w:hAnsi="Arial" w:cs="Arial"/>
          <w:b/>
          <w:color w:val="000000" w:themeColor="text1"/>
          <w:sz w:val="22"/>
          <w:szCs w:val="22"/>
        </w:rPr>
      </w:pPr>
    </w:p>
    <w:p w:rsidR="008505A0" w:rsidRPr="0036426C" w:rsidRDefault="00D75A5A" w:rsidP="008505A0">
      <w:pPr>
        <w:pStyle w:val="ListParagraph"/>
        <w:ind w:left="420" w:firstLine="300"/>
        <w:jc w:val="both"/>
        <w:rPr>
          <w:rFonts w:ascii="Arial" w:hAnsi="Arial" w:cs="Arial"/>
          <w:b/>
          <w:color w:val="000000" w:themeColor="text1"/>
          <w:sz w:val="22"/>
          <w:szCs w:val="22"/>
        </w:rPr>
      </w:pPr>
      <w:r>
        <w:rPr>
          <w:rFonts w:ascii="Arial" w:hAnsi="Arial" w:cs="Arial"/>
          <w:b/>
          <w:color w:val="000000" w:themeColor="text1"/>
          <w:sz w:val="22"/>
          <w:szCs w:val="22"/>
        </w:rPr>
        <w:t>16</w:t>
      </w:r>
      <w:r w:rsidR="008505A0" w:rsidRPr="0036426C">
        <w:rPr>
          <w:rFonts w:ascii="Arial" w:hAnsi="Arial" w:cs="Arial"/>
          <w:b/>
          <w:color w:val="000000" w:themeColor="text1"/>
          <w:sz w:val="22"/>
          <w:szCs w:val="22"/>
        </w:rPr>
        <w:t>.1 Traveling Expenses</w:t>
      </w:r>
    </w:p>
    <w:p w:rsidR="008505A0" w:rsidRPr="0036426C" w:rsidRDefault="008505A0" w:rsidP="008505A0">
      <w:pPr>
        <w:pStyle w:val="ListParagraph"/>
        <w:ind w:left="990"/>
        <w:jc w:val="both"/>
        <w:rPr>
          <w:rFonts w:ascii="Arial" w:hAnsi="Arial" w:cs="Arial"/>
          <w:b/>
          <w:color w:val="000000" w:themeColor="text1"/>
          <w:sz w:val="22"/>
          <w:szCs w:val="22"/>
        </w:rPr>
      </w:pPr>
    </w:p>
    <w:tbl>
      <w:tblPr>
        <w:tblW w:w="9310" w:type="dxa"/>
        <w:jc w:val="center"/>
        <w:tblLook w:val="04A0" w:firstRow="1" w:lastRow="0" w:firstColumn="1" w:lastColumn="0" w:noHBand="0" w:noVBand="1"/>
      </w:tblPr>
      <w:tblGrid>
        <w:gridCol w:w="5750"/>
        <w:gridCol w:w="1318"/>
        <w:gridCol w:w="2242"/>
      </w:tblGrid>
      <w:tr w:rsidR="008505A0" w:rsidRPr="0036426C" w:rsidTr="003962A5">
        <w:trPr>
          <w:trHeight w:val="364"/>
          <w:tblHeader/>
          <w:jc w:val="center"/>
        </w:trPr>
        <w:tc>
          <w:tcPr>
            <w:tcW w:w="57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318"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75A5A">
              <w:rPr>
                <w:rFonts w:ascii="Arial" w:hAnsi="Arial" w:cs="Arial"/>
                <w:b/>
                <w:color w:val="000000" w:themeColor="text1"/>
                <w:sz w:val="22"/>
                <w:szCs w:val="22"/>
                <w:lang w:val="en-US"/>
              </w:rPr>
              <w:t>3</w:t>
            </w:r>
          </w:p>
        </w:tc>
        <w:tc>
          <w:tcPr>
            <w:tcW w:w="2242"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75A5A">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8505A0" w:rsidRPr="0036426C" w:rsidTr="003962A5">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8505A0">
            <w:pPr>
              <w:ind w:left="162"/>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Traveling Expenses – Local</w:t>
            </w:r>
          </w:p>
        </w:tc>
        <w:tc>
          <w:tcPr>
            <w:tcW w:w="1318" w:type="dxa"/>
            <w:tcBorders>
              <w:top w:val="nil"/>
              <w:left w:val="nil"/>
              <w:bottom w:val="single" w:sz="4" w:space="0" w:color="auto"/>
              <w:right w:val="single" w:sz="4" w:space="0" w:color="auto"/>
            </w:tcBorders>
            <w:shd w:val="clear" w:color="auto" w:fill="auto"/>
            <w:vAlign w:val="bottom"/>
          </w:tcPr>
          <w:p w:rsidR="008505A0" w:rsidRPr="0036426C" w:rsidRDefault="00D75A5A" w:rsidP="008505A0">
            <w:pPr>
              <w:jc w:val="right"/>
              <w:rPr>
                <w:rFonts w:ascii="Arial" w:hAnsi="Arial" w:cs="Arial"/>
                <w:color w:val="000000" w:themeColor="text1"/>
                <w:sz w:val="22"/>
                <w:szCs w:val="22"/>
                <w:lang w:val="en-US"/>
              </w:rPr>
            </w:pPr>
            <w:r w:rsidRPr="00D75A5A">
              <w:rPr>
                <w:rFonts w:ascii="Arial" w:hAnsi="Arial" w:cs="Arial"/>
                <w:color w:val="000000" w:themeColor="text1"/>
                <w:sz w:val="22"/>
                <w:szCs w:val="22"/>
                <w:lang w:val="en-US"/>
              </w:rPr>
              <w:t>113,055.00</w:t>
            </w:r>
          </w:p>
        </w:tc>
        <w:tc>
          <w:tcPr>
            <w:tcW w:w="2242" w:type="dxa"/>
            <w:tcBorders>
              <w:top w:val="nil"/>
              <w:left w:val="nil"/>
              <w:bottom w:val="single" w:sz="4" w:space="0" w:color="auto"/>
              <w:right w:val="single" w:sz="4" w:space="0" w:color="auto"/>
            </w:tcBorders>
            <w:shd w:val="clear" w:color="auto" w:fill="auto"/>
            <w:vAlign w:val="bottom"/>
          </w:tcPr>
          <w:p w:rsidR="008505A0" w:rsidRPr="0036426C" w:rsidRDefault="00D75A5A" w:rsidP="008505A0">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8505A0" w:rsidRPr="0036426C" w:rsidTr="003962A5">
        <w:trPr>
          <w:trHeight w:val="314"/>
          <w:jc w:val="center"/>
        </w:trPr>
        <w:tc>
          <w:tcPr>
            <w:tcW w:w="5750"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8505A0">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 Traveling Expenses</w:t>
            </w:r>
          </w:p>
        </w:tc>
        <w:tc>
          <w:tcPr>
            <w:tcW w:w="1318" w:type="dxa"/>
            <w:tcBorders>
              <w:top w:val="nil"/>
              <w:left w:val="nil"/>
              <w:bottom w:val="single" w:sz="4" w:space="0" w:color="auto"/>
              <w:right w:val="single" w:sz="4" w:space="0" w:color="auto"/>
            </w:tcBorders>
            <w:shd w:val="clear" w:color="auto" w:fill="auto"/>
            <w:vAlign w:val="bottom"/>
          </w:tcPr>
          <w:p w:rsidR="008505A0" w:rsidRPr="0036426C" w:rsidRDefault="00D75A5A" w:rsidP="008505A0">
            <w:pPr>
              <w:jc w:val="right"/>
              <w:rPr>
                <w:rFonts w:ascii="Arial" w:hAnsi="Arial" w:cs="Arial"/>
                <w:b/>
                <w:color w:val="000000" w:themeColor="text1"/>
                <w:sz w:val="22"/>
                <w:szCs w:val="22"/>
                <w:lang w:val="en-US"/>
              </w:rPr>
            </w:pPr>
            <w:r w:rsidRPr="00D75A5A">
              <w:rPr>
                <w:rFonts w:ascii="Arial" w:hAnsi="Arial" w:cs="Arial"/>
                <w:b/>
                <w:color w:val="000000" w:themeColor="text1"/>
                <w:sz w:val="22"/>
                <w:szCs w:val="22"/>
                <w:lang w:val="en-US"/>
              </w:rPr>
              <w:t>113,055.00</w:t>
            </w:r>
          </w:p>
        </w:tc>
        <w:tc>
          <w:tcPr>
            <w:tcW w:w="2242" w:type="dxa"/>
            <w:tcBorders>
              <w:top w:val="nil"/>
              <w:left w:val="nil"/>
              <w:bottom w:val="single" w:sz="4" w:space="0" w:color="auto"/>
              <w:right w:val="single" w:sz="4" w:space="0" w:color="auto"/>
            </w:tcBorders>
            <w:shd w:val="clear" w:color="auto" w:fill="auto"/>
            <w:vAlign w:val="bottom"/>
          </w:tcPr>
          <w:p w:rsidR="008505A0" w:rsidRPr="0036426C" w:rsidRDefault="00D75A5A" w:rsidP="008505A0">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r>
    </w:tbl>
    <w:p w:rsidR="008505A0" w:rsidRPr="0036426C" w:rsidRDefault="008505A0" w:rsidP="008505A0">
      <w:pPr>
        <w:jc w:val="both"/>
        <w:rPr>
          <w:rFonts w:ascii="Arial" w:hAnsi="Arial" w:cs="Arial"/>
          <w:b/>
          <w:color w:val="000000" w:themeColor="text1"/>
          <w:sz w:val="22"/>
          <w:szCs w:val="22"/>
        </w:rPr>
      </w:pPr>
    </w:p>
    <w:p w:rsidR="007771B8" w:rsidRPr="00051FB4" w:rsidRDefault="007771B8" w:rsidP="007771B8">
      <w:pPr>
        <w:ind w:firstLine="720"/>
        <w:jc w:val="both"/>
        <w:rPr>
          <w:rFonts w:ascii="Arial" w:hAnsi="Arial" w:cs="Arial"/>
          <w:color w:val="000000" w:themeColor="text1"/>
          <w:sz w:val="22"/>
          <w:szCs w:val="22"/>
        </w:rPr>
      </w:pPr>
      <w:r w:rsidRPr="00051FB4">
        <w:rPr>
          <w:rFonts w:ascii="Arial" w:eastAsia="Arial" w:hAnsi="Arial" w:cs="Arial"/>
          <w:b/>
          <w:color w:val="000000" w:themeColor="text1"/>
          <w:sz w:val="22"/>
          <w:szCs w:val="22"/>
        </w:rPr>
        <w:lastRenderedPageBreak/>
        <w:t>Traveling Expenses - Local</w:t>
      </w:r>
      <w:r w:rsidRPr="00051FB4">
        <w:rPr>
          <w:rFonts w:ascii="Arial" w:eastAsia="Arial" w:hAnsi="Arial" w:cs="Arial"/>
          <w:color w:val="000000" w:themeColor="text1"/>
          <w:sz w:val="22"/>
          <w:szCs w:val="22"/>
        </w:rPr>
        <w:t xml:space="preserve"> includes reimbursement of travelling allowance to </w:t>
      </w:r>
      <w:r w:rsidR="006E2352" w:rsidRPr="000B02CC">
        <w:rPr>
          <w:rFonts w:ascii="Arial" w:eastAsia="Arial" w:hAnsi="Arial" w:cs="Arial"/>
          <w:color w:val="000000" w:themeColor="text1"/>
          <w:sz w:val="22"/>
          <w:szCs w:val="22"/>
        </w:rPr>
        <w:t>MNLF Transformation Program</w:t>
      </w:r>
      <w:r w:rsidRPr="00051FB4">
        <w:rPr>
          <w:rFonts w:ascii="Arial" w:eastAsia="Arial" w:hAnsi="Arial" w:cs="Arial"/>
          <w:color w:val="000000" w:themeColor="text1"/>
          <w:sz w:val="22"/>
          <w:szCs w:val="22"/>
        </w:rPr>
        <w:t xml:space="preserve"> workers in monitoring the implementation of its projects from the period of January to December 31, 202</w:t>
      </w:r>
      <w:r>
        <w:rPr>
          <w:rFonts w:ascii="Arial" w:eastAsia="Arial" w:hAnsi="Arial" w:cs="Arial"/>
          <w:color w:val="000000" w:themeColor="text1"/>
          <w:sz w:val="22"/>
          <w:szCs w:val="22"/>
        </w:rPr>
        <w:t>3</w:t>
      </w:r>
      <w:r w:rsidRPr="00051FB4">
        <w:rPr>
          <w:rFonts w:ascii="Arial" w:eastAsia="Arial" w:hAnsi="Arial" w:cs="Arial"/>
          <w:color w:val="000000" w:themeColor="text1"/>
          <w:sz w:val="22"/>
          <w:szCs w:val="22"/>
        </w:rPr>
        <w:t>.</w:t>
      </w:r>
    </w:p>
    <w:p w:rsidR="00D75A5A" w:rsidRDefault="00D75A5A" w:rsidP="008505A0">
      <w:pPr>
        <w:ind w:firstLine="720"/>
        <w:jc w:val="both"/>
        <w:rPr>
          <w:rFonts w:ascii="Arial" w:hAnsi="Arial" w:cs="Arial"/>
          <w:b/>
          <w:color w:val="000000" w:themeColor="text1"/>
          <w:sz w:val="22"/>
          <w:szCs w:val="22"/>
        </w:rPr>
      </w:pPr>
    </w:p>
    <w:p w:rsidR="008505A0" w:rsidRPr="0036426C" w:rsidRDefault="00D75A5A" w:rsidP="008505A0">
      <w:pPr>
        <w:ind w:firstLine="720"/>
        <w:jc w:val="both"/>
        <w:rPr>
          <w:rFonts w:ascii="Arial" w:hAnsi="Arial" w:cs="Arial"/>
          <w:b/>
          <w:color w:val="000000" w:themeColor="text1"/>
          <w:sz w:val="22"/>
          <w:szCs w:val="22"/>
        </w:rPr>
      </w:pPr>
      <w:r w:rsidRPr="0036426C">
        <w:rPr>
          <w:rFonts w:ascii="Arial" w:hAnsi="Arial" w:cs="Arial"/>
          <w:b/>
          <w:color w:val="000000" w:themeColor="text1"/>
          <w:sz w:val="22"/>
          <w:szCs w:val="22"/>
        </w:rPr>
        <w:t>1</w:t>
      </w:r>
      <w:r>
        <w:rPr>
          <w:rFonts w:ascii="Arial" w:hAnsi="Arial" w:cs="Arial"/>
          <w:b/>
          <w:color w:val="000000" w:themeColor="text1"/>
          <w:sz w:val="22"/>
          <w:szCs w:val="22"/>
        </w:rPr>
        <w:t>6</w:t>
      </w:r>
      <w:r w:rsidRPr="0036426C">
        <w:rPr>
          <w:rFonts w:ascii="Arial" w:hAnsi="Arial" w:cs="Arial"/>
          <w:b/>
          <w:color w:val="000000" w:themeColor="text1"/>
          <w:sz w:val="22"/>
          <w:szCs w:val="22"/>
        </w:rPr>
        <w:t xml:space="preserve">.2 </w:t>
      </w:r>
      <w:r w:rsidRPr="00D75A5A">
        <w:rPr>
          <w:rFonts w:ascii="Arial" w:hAnsi="Arial" w:cs="Arial"/>
          <w:b/>
          <w:color w:val="000000" w:themeColor="text1"/>
          <w:sz w:val="22"/>
          <w:szCs w:val="22"/>
        </w:rPr>
        <w:t>Supplies and Materials Expenses</w:t>
      </w:r>
    </w:p>
    <w:p w:rsidR="008505A0" w:rsidRPr="0036426C" w:rsidRDefault="008505A0" w:rsidP="008505A0">
      <w:pPr>
        <w:pStyle w:val="ListParagraph"/>
        <w:ind w:left="990"/>
        <w:jc w:val="both"/>
        <w:rPr>
          <w:rFonts w:ascii="Arial" w:hAnsi="Arial" w:cs="Arial"/>
          <w:b/>
          <w:color w:val="000000" w:themeColor="text1"/>
          <w:sz w:val="22"/>
          <w:szCs w:val="22"/>
        </w:rPr>
      </w:pPr>
    </w:p>
    <w:tbl>
      <w:tblPr>
        <w:tblW w:w="9115" w:type="dxa"/>
        <w:jc w:val="center"/>
        <w:tblLook w:val="04A0" w:firstRow="1" w:lastRow="0" w:firstColumn="1" w:lastColumn="0" w:noHBand="0" w:noVBand="1"/>
      </w:tblPr>
      <w:tblGrid>
        <w:gridCol w:w="5719"/>
        <w:gridCol w:w="1318"/>
        <w:gridCol w:w="2078"/>
      </w:tblGrid>
      <w:tr w:rsidR="008505A0" w:rsidRPr="0036426C" w:rsidTr="003962A5">
        <w:trPr>
          <w:trHeight w:val="333"/>
          <w:tblHeader/>
          <w:jc w:val="center"/>
        </w:trPr>
        <w:tc>
          <w:tcPr>
            <w:tcW w:w="57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318"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75A5A">
              <w:rPr>
                <w:rFonts w:ascii="Arial" w:hAnsi="Arial" w:cs="Arial"/>
                <w:b/>
                <w:color w:val="000000" w:themeColor="text1"/>
                <w:sz w:val="22"/>
                <w:szCs w:val="22"/>
                <w:lang w:val="en-US"/>
              </w:rPr>
              <w:t>3</w:t>
            </w:r>
          </w:p>
        </w:tc>
        <w:tc>
          <w:tcPr>
            <w:tcW w:w="2078"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75A5A">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8505A0"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D75A5A" w:rsidP="003962A5">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Semi-expendable Machinery and Equipment Expenses - Office Equipment</w:t>
            </w:r>
          </w:p>
        </w:tc>
        <w:tc>
          <w:tcPr>
            <w:tcW w:w="1318" w:type="dxa"/>
            <w:tcBorders>
              <w:top w:val="nil"/>
              <w:left w:val="nil"/>
              <w:bottom w:val="single" w:sz="4" w:space="0" w:color="auto"/>
              <w:right w:val="single" w:sz="4" w:space="0" w:color="auto"/>
            </w:tcBorders>
            <w:shd w:val="clear" w:color="auto" w:fill="auto"/>
            <w:vAlign w:val="bottom"/>
          </w:tcPr>
          <w:p w:rsidR="008505A0"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25,500.00</w:t>
            </w:r>
          </w:p>
        </w:tc>
        <w:tc>
          <w:tcPr>
            <w:tcW w:w="2078" w:type="dxa"/>
            <w:tcBorders>
              <w:top w:val="nil"/>
              <w:left w:val="nil"/>
              <w:bottom w:val="single" w:sz="4" w:space="0" w:color="auto"/>
              <w:right w:val="single" w:sz="4" w:space="0" w:color="auto"/>
            </w:tcBorders>
            <w:shd w:val="clear" w:color="auto" w:fill="auto"/>
            <w:vAlign w:val="bottom"/>
          </w:tcPr>
          <w:p w:rsidR="008505A0"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D75A5A"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D75A5A" w:rsidRPr="0036426C" w:rsidRDefault="00D75A5A" w:rsidP="003962A5">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Semi-Expendable Books Expense</w:t>
            </w:r>
          </w:p>
        </w:tc>
        <w:tc>
          <w:tcPr>
            <w:tcW w:w="1318" w:type="dxa"/>
            <w:tcBorders>
              <w:top w:val="nil"/>
              <w:left w:val="nil"/>
              <w:bottom w:val="single" w:sz="4" w:space="0" w:color="auto"/>
              <w:right w:val="single" w:sz="4" w:space="0" w:color="auto"/>
            </w:tcBorders>
            <w:shd w:val="clear" w:color="auto" w:fill="auto"/>
            <w:vAlign w:val="bottom"/>
          </w:tcPr>
          <w:p w:rsidR="00D75A5A"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41,900.00</w:t>
            </w:r>
          </w:p>
        </w:tc>
        <w:tc>
          <w:tcPr>
            <w:tcW w:w="2078" w:type="dxa"/>
            <w:tcBorders>
              <w:top w:val="nil"/>
              <w:left w:val="nil"/>
              <w:bottom w:val="single" w:sz="4" w:space="0" w:color="auto"/>
              <w:right w:val="single" w:sz="4" w:space="0" w:color="auto"/>
            </w:tcBorders>
            <w:shd w:val="clear" w:color="auto" w:fill="auto"/>
            <w:vAlign w:val="bottom"/>
          </w:tcPr>
          <w:p w:rsidR="00D75A5A"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D75A5A" w:rsidRPr="0036426C" w:rsidTr="003962A5">
        <w:trPr>
          <w:trHeight w:val="314"/>
          <w:jc w:val="center"/>
        </w:trPr>
        <w:tc>
          <w:tcPr>
            <w:tcW w:w="5719" w:type="dxa"/>
            <w:tcBorders>
              <w:top w:val="nil"/>
              <w:left w:val="single" w:sz="4" w:space="0" w:color="auto"/>
              <w:bottom w:val="single" w:sz="4" w:space="0" w:color="auto"/>
              <w:right w:val="single" w:sz="4" w:space="0" w:color="auto"/>
            </w:tcBorders>
            <w:shd w:val="clear" w:color="auto" w:fill="auto"/>
            <w:noWrap/>
            <w:vAlign w:val="bottom"/>
          </w:tcPr>
          <w:p w:rsidR="00D75A5A" w:rsidRPr="0036426C" w:rsidRDefault="00D75A5A" w:rsidP="003962A5">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Semi-Expendable - Other Machinery and Equipment Expenses</w:t>
            </w:r>
          </w:p>
        </w:tc>
        <w:tc>
          <w:tcPr>
            <w:tcW w:w="1318" w:type="dxa"/>
            <w:tcBorders>
              <w:top w:val="nil"/>
              <w:left w:val="nil"/>
              <w:bottom w:val="single" w:sz="4" w:space="0" w:color="auto"/>
              <w:right w:val="single" w:sz="4" w:space="0" w:color="auto"/>
            </w:tcBorders>
            <w:shd w:val="clear" w:color="auto" w:fill="auto"/>
            <w:vAlign w:val="bottom"/>
          </w:tcPr>
          <w:p w:rsidR="00D75A5A"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9,850.00</w:t>
            </w:r>
          </w:p>
        </w:tc>
        <w:tc>
          <w:tcPr>
            <w:tcW w:w="2078" w:type="dxa"/>
            <w:tcBorders>
              <w:top w:val="nil"/>
              <w:left w:val="nil"/>
              <w:bottom w:val="single" w:sz="4" w:space="0" w:color="auto"/>
              <w:right w:val="single" w:sz="4" w:space="0" w:color="auto"/>
            </w:tcBorders>
            <w:shd w:val="clear" w:color="auto" w:fill="auto"/>
            <w:vAlign w:val="bottom"/>
          </w:tcPr>
          <w:p w:rsidR="00D75A5A"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8505A0" w:rsidRPr="0036426C" w:rsidTr="003962A5">
        <w:trPr>
          <w:trHeight w:val="443"/>
          <w:jc w:val="center"/>
        </w:trPr>
        <w:tc>
          <w:tcPr>
            <w:tcW w:w="5719"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 xml:space="preserve">Total </w:t>
            </w:r>
            <w:r w:rsidR="00D75A5A" w:rsidRPr="00D75A5A">
              <w:rPr>
                <w:rFonts w:ascii="Arial" w:hAnsi="Arial" w:cs="Arial"/>
                <w:b/>
                <w:color w:val="000000" w:themeColor="text1"/>
                <w:sz w:val="22"/>
                <w:szCs w:val="22"/>
                <w:lang w:val="en-US"/>
              </w:rPr>
              <w:t>Supplies and Materials Expenses</w:t>
            </w:r>
          </w:p>
        </w:tc>
        <w:tc>
          <w:tcPr>
            <w:tcW w:w="1318" w:type="dxa"/>
            <w:tcBorders>
              <w:top w:val="nil"/>
              <w:left w:val="nil"/>
              <w:bottom w:val="single" w:sz="4" w:space="0" w:color="auto"/>
              <w:right w:val="single" w:sz="4" w:space="0" w:color="auto"/>
            </w:tcBorders>
            <w:shd w:val="clear" w:color="auto" w:fill="auto"/>
            <w:vAlign w:val="bottom"/>
          </w:tcPr>
          <w:p w:rsidR="008505A0" w:rsidRPr="0036426C" w:rsidRDefault="00D75A5A" w:rsidP="003962A5">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77,250.00</w:t>
            </w:r>
          </w:p>
        </w:tc>
        <w:tc>
          <w:tcPr>
            <w:tcW w:w="2078" w:type="dxa"/>
            <w:tcBorders>
              <w:top w:val="nil"/>
              <w:left w:val="nil"/>
              <w:bottom w:val="single" w:sz="4" w:space="0" w:color="auto"/>
              <w:right w:val="single" w:sz="4" w:space="0" w:color="auto"/>
            </w:tcBorders>
            <w:shd w:val="clear" w:color="auto" w:fill="auto"/>
            <w:vAlign w:val="bottom"/>
          </w:tcPr>
          <w:p w:rsidR="008505A0" w:rsidRPr="0036426C" w:rsidRDefault="00D75A5A" w:rsidP="003962A5">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r>
    </w:tbl>
    <w:p w:rsidR="008505A0" w:rsidRPr="0036426C" w:rsidRDefault="008505A0" w:rsidP="004931FD">
      <w:pPr>
        <w:jc w:val="both"/>
        <w:rPr>
          <w:rFonts w:ascii="Arial" w:hAnsi="Arial" w:cs="Arial"/>
          <w:color w:val="FF0000"/>
          <w:sz w:val="22"/>
          <w:szCs w:val="22"/>
        </w:rPr>
      </w:pPr>
    </w:p>
    <w:p w:rsidR="008505A0" w:rsidRPr="0036426C" w:rsidRDefault="008505A0" w:rsidP="008505A0">
      <w:pPr>
        <w:jc w:val="both"/>
        <w:rPr>
          <w:rFonts w:ascii="Arial" w:hAnsi="Arial" w:cs="Arial"/>
          <w:b/>
          <w:color w:val="000000" w:themeColor="text1"/>
          <w:sz w:val="22"/>
          <w:szCs w:val="22"/>
        </w:rPr>
      </w:pPr>
      <w:r w:rsidRPr="0036426C">
        <w:rPr>
          <w:rFonts w:ascii="Arial" w:hAnsi="Arial" w:cs="Arial"/>
          <w:color w:val="FF0000"/>
          <w:sz w:val="22"/>
          <w:szCs w:val="22"/>
        </w:rPr>
        <w:tab/>
      </w:r>
      <w:r w:rsidR="00D75A5A" w:rsidRPr="0036426C">
        <w:rPr>
          <w:rFonts w:ascii="Arial" w:hAnsi="Arial" w:cs="Arial"/>
          <w:b/>
          <w:color w:val="000000" w:themeColor="text1"/>
          <w:sz w:val="22"/>
          <w:szCs w:val="22"/>
        </w:rPr>
        <w:t>1</w:t>
      </w:r>
      <w:r w:rsidR="00D75A5A">
        <w:rPr>
          <w:rFonts w:ascii="Arial" w:hAnsi="Arial" w:cs="Arial"/>
          <w:b/>
          <w:color w:val="000000" w:themeColor="text1"/>
          <w:sz w:val="22"/>
          <w:szCs w:val="22"/>
        </w:rPr>
        <w:t>6</w:t>
      </w:r>
      <w:r w:rsidR="00D75A5A" w:rsidRPr="0036426C">
        <w:rPr>
          <w:rFonts w:ascii="Arial" w:hAnsi="Arial" w:cs="Arial"/>
          <w:b/>
          <w:color w:val="000000" w:themeColor="text1"/>
          <w:sz w:val="22"/>
          <w:szCs w:val="22"/>
        </w:rPr>
        <w:t>.3</w:t>
      </w:r>
      <w:r w:rsidR="00D75A5A" w:rsidRPr="0036426C">
        <w:rPr>
          <w:rFonts w:ascii="Arial" w:hAnsi="Arial" w:cs="Arial"/>
          <w:color w:val="000000" w:themeColor="text1"/>
          <w:sz w:val="22"/>
          <w:szCs w:val="22"/>
        </w:rPr>
        <w:t xml:space="preserve"> </w:t>
      </w:r>
      <w:r w:rsidR="00D75A5A" w:rsidRPr="00D75A5A">
        <w:rPr>
          <w:rFonts w:ascii="Arial" w:hAnsi="Arial" w:cs="Arial"/>
          <w:b/>
          <w:color w:val="000000" w:themeColor="text1"/>
          <w:sz w:val="22"/>
          <w:szCs w:val="22"/>
        </w:rPr>
        <w:t>Other Maintenance and Operating Expenses</w:t>
      </w:r>
    </w:p>
    <w:p w:rsidR="008505A0" w:rsidRPr="0036426C" w:rsidRDefault="008505A0" w:rsidP="008505A0">
      <w:pPr>
        <w:pStyle w:val="ListParagraph"/>
        <w:ind w:left="990"/>
        <w:jc w:val="both"/>
        <w:rPr>
          <w:rFonts w:ascii="Arial" w:hAnsi="Arial" w:cs="Arial"/>
          <w:b/>
          <w:bCs/>
          <w:color w:val="000000" w:themeColor="text1"/>
          <w:sz w:val="22"/>
          <w:szCs w:val="22"/>
          <w:lang w:val="en-US"/>
        </w:rPr>
      </w:pPr>
    </w:p>
    <w:tbl>
      <w:tblPr>
        <w:tblW w:w="9085" w:type="dxa"/>
        <w:jc w:val="center"/>
        <w:tblLook w:val="04A0" w:firstRow="1" w:lastRow="0" w:firstColumn="1" w:lastColumn="0" w:noHBand="0" w:noVBand="1"/>
      </w:tblPr>
      <w:tblGrid>
        <w:gridCol w:w="5807"/>
        <w:gridCol w:w="1559"/>
        <w:gridCol w:w="1719"/>
      </w:tblGrid>
      <w:tr w:rsidR="008505A0" w:rsidRPr="0036426C" w:rsidTr="00D75A5A">
        <w:trPr>
          <w:trHeight w:val="509"/>
          <w:tblHeader/>
          <w:jc w:val="center"/>
        </w:trPr>
        <w:tc>
          <w:tcPr>
            <w:tcW w:w="58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559" w:type="dxa"/>
            <w:tcBorders>
              <w:top w:val="single" w:sz="4" w:space="0" w:color="auto"/>
              <w:left w:val="nil"/>
              <w:bottom w:val="single" w:sz="4" w:space="0" w:color="auto"/>
              <w:right w:val="single" w:sz="4" w:space="0" w:color="auto"/>
            </w:tcBorders>
            <w:shd w:val="clear" w:color="auto" w:fill="auto"/>
            <w:vAlign w:val="center"/>
          </w:tcPr>
          <w:p w:rsidR="008505A0" w:rsidRPr="0036426C" w:rsidRDefault="008505A0"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75A5A">
              <w:rPr>
                <w:rFonts w:ascii="Arial" w:hAnsi="Arial" w:cs="Arial"/>
                <w:b/>
                <w:color w:val="000000" w:themeColor="text1"/>
                <w:sz w:val="22"/>
                <w:szCs w:val="22"/>
                <w:lang w:val="en-US"/>
              </w:rPr>
              <w:t>3</w:t>
            </w:r>
          </w:p>
        </w:tc>
        <w:tc>
          <w:tcPr>
            <w:tcW w:w="1719" w:type="dxa"/>
            <w:tcBorders>
              <w:top w:val="single" w:sz="4" w:space="0" w:color="auto"/>
              <w:left w:val="nil"/>
              <w:bottom w:val="single" w:sz="4" w:space="0" w:color="auto"/>
              <w:right w:val="single" w:sz="4" w:space="0" w:color="auto"/>
            </w:tcBorders>
            <w:vAlign w:val="center"/>
          </w:tcPr>
          <w:p w:rsidR="008505A0" w:rsidRPr="0036426C" w:rsidRDefault="008505A0"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D75A5A">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Restated</w:t>
            </w:r>
          </w:p>
        </w:tc>
      </w:tr>
      <w:tr w:rsidR="008505A0" w:rsidRPr="0036426C" w:rsidTr="00D75A5A">
        <w:trPr>
          <w:trHeight w:val="262"/>
          <w:jc w:val="center"/>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D75A5A" w:rsidP="003962A5">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Representation Expenses</w:t>
            </w:r>
          </w:p>
        </w:tc>
        <w:tc>
          <w:tcPr>
            <w:tcW w:w="1559" w:type="dxa"/>
            <w:tcBorders>
              <w:top w:val="nil"/>
              <w:left w:val="nil"/>
              <w:bottom w:val="single" w:sz="4" w:space="0" w:color="auto"/>
              <w:right w:val="single" w:sz="4" w:space="0" w:color="auto"/>
            </w:tcBorders>
            <w:shd w:val="clear" w:color="auto" w:fill="auto"/>
            <w:vAlign w:val="bottom"/>
          </w:tcPr>
          <w:p w:rsidR="008505A0"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58,500.00</w:t>
            </w:r>
          </w:p>
        </w:tc>
        <w:tc>
          <w:tcPr>
            <w:tcW w:w="1719" w:type="dxa"/>
            <w:tcBorders>
              <w:top w:val="single" w:sz="4" w:space="0" w:color="auto"/>
              <w:left w:val="nil"/>
              <w:bottom w:val="single" w:sz="4" w:space="0" w:color="auto"/>
              <w:right w:val="single" w:sz="4" w:space="0" w:color="auto"/>
            </w:tcBorders>
            <w:vAlign w:val="bottom"/>
          </w:tcPr>
          <w:p w:rsidR="008505A0"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D75A5A" w:rsidRPr="0036426C" w:rsidTr="00D75A5A">
        <w:trPr>
          <w:trHeight w:val="262"/>
          <w:jc w:val="center"/>
        </w:trPr>
        <w:tc>
          <w:tcPr>
            <w:tcW w:w="5807" w:type="dxa"/>
            <w:tcBorders>
              <w:top w:val="nil"/>
              <w:left w:val="single" w:sz="4" w:space="0" w:color="auto"/>
              <w:bottom w:val="single" w:sz="4" w:space="0" w:color="auto"/>
              <w:right w:val="single" w:sz="4" w:space="0" w:color="auto"/>
            </w:tcBorders>
            <w:shd w:val="clear" w:color="auto" w:fill="auto"/>
            <w:noWrap/>
            <w:vAlign w:val="bottom"/>
          </w:tcPr>
          <w:p w:rsidR="00D75A5A" w:rsidRPr="0036426C" w:rsidRDefault="00D75A5A" w:rsidP="003962A5">
            <w:pPr>
              <w:ind w:left="162"/>
              <w:jc w:val="both"/>
              <w:rPr>
                <w:rFonts w:ascii="Arial" w:hAnsi="Arial" w:cs="Arial"/>
                <w:color w:val="000000" w:themeColor="text1"/>
                <w:sz w:val="22"/>
                <w:szCs w:val="22"/>
                <w:lang w:val="en-US"/>
              </w:rPr>
            </w:pPr>
            <w:r w:rsidRPr="00D75A5A">
              <w:rPr>
                <w:rFonts w:ascii="Arial" w:hAnsi="Arial" w:cs="Arial"/>
                <w:color w:val="000000" w:themeColor="text1"/>
                <w:sz w:val="22"/>
                <w:szCs w:val="22"/>
                <w:lang w:val="en-US"/>
              </w:rPr>
              <w:t>Other Maintenance and Operating Expenses</w:t>
            </w:r>
          </w:p>
        </w:tc>
        <w:tc>
          <w:tcPr>
            <w:tcW w:w="1559" w:type="dxa"/>
            <w:tcBorders>
              <w:top w:val="nil"/>
              <w:left w:val="nil"/>
              <w:bottom w:val="single" w:sz="4" w:space="0" w:color="auto"/>
              <w:right w:val="single" w:sz="4" w:space="0" w:color="auto"/>
            </w:tcBorders>
            <w:shd w:val="clear" w:color="auto" w:fill="auto"/>
            <w:vAlign w:val="bottom"/>
          </w:tcPr>
          <w:p w:rsidR="00D75A5A"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1,775,928.50</w:t>
            </w:r>
          </w:p>
        </w:tc>
        <w:tc>
          <w:tcPr>
            <w:tcW w:w="1719" w:type="dxa"/>
            <w:tcBorders>
              <w:top w:val="single" w:sz="4" w:space="0" w:color="auto"/>
              <w:left w:val="nil"/>
              <w:bottom w:val="single" w:sz="4" w:space="0" w:color="auto"/>
              <w:right w:val="single" w:sz="4" w:space="0" w:color="auto"/>
            </w:tcBorders>
            <w:vAlign w:val="bottom"/>
          </w:tcPr>
          <w:p w:rsidR="00D75A5A" w:rsidRPr="0036426C" w:rsidRDefault="00D75A5A" w:rsidP="003962A5">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871,000.00</w:t>
            </w:r>
          </w:p>
        </w:tc>
      </w:tr>
      <w:tr w:rsidR="008505A0" w:rsidRPr="0036426C" w:rsidTr="00D75A5A">
        <w:trPr>
          <w:trHeight w:val="456"/>
          <w:jc w:val="center"/>
        </w:trPr>
        <w:tc>
          <w:tcPr>
            <w:tcW w:w="5807" w:type="dxa"/>
            <w:tcBorders>
              <w:top w:val="nil"/>
              <w:left w:val="single" w:sz="4" w:space="0" w:color="auto"/>
              <w:bottom w:val="single" w:sz="4" w:space="0" w:color="auto"/>
              <w:right w:val="single" w:sz="4" w:space="0" w:color="auto"/>
            </w:tcBorders>
            <w:shd w:val="clear" w:color="auto" w:fill="auto"/>
            <w:noWrap/>
            <w:vAlign w:val="bottom"/>
            <w:hideMark/>
          </w:tcPr>
          <w:p w:rsidR="008505A0" w:rsidRPr="0036426C" w:rsidRDefault="008505A0" w:rsidP="003962A5">
            <w:pPr>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 xml:space="preserve">Total </w:t>
            </w:r>
            <w:r w:rsidR="00D75A5A" w:rsidRPr="00D75A5A">
              <w:rPr>
                <w:rFonts w:ascii="Arial" w:hAnsi="Arial" w:cs="Arial"/>
                <w:b/>
                <w:color w:val="000000" w:themeColor="text1"/>
                <w:sz w:val="22"/>
                <w:szCs w:val="22"/>
              </w:rPr>
              <w:t>Other Maintenance and Operating Expenses</w:t>
            </w:r>
          </w:p>
        </w:tc>
        <w:tc>
          <w:tcPr>
            <w:tcW w:w="1559" w:type="dxa"/>
            <w:tcBorders>
              <w:top w:val="nil"/>
              <w:left w:val="nil"/>
              <w:bottom w:val="single" w:sz="4" w:space="0" w:color="auto"/>
              <w:right w:val="single" w:sz="4" w:space="0" w:color="auto"/>
            </w:tcBorders>
            <w:shd w:val="clear" w:color="auto" w:fill="auto"/>
            <w:vAlign w:val="bottom"/>
          </w:tcPr>
          <w:p w:rsidR="008505A0" w:rsidRPr="0036426C" w:rsidRDefault="00D75A5A" w:rsidP="003962A5">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1,834,428.50</w:t>
            </w:r>
          </w:p>
        </w:tc>
        <w:tc>
          <w:tcPr>
            <w:tcW w:w="1719" w:type="dxa"/>
            <w:tcBorders>
              <w:top w:val="single" w:sz="4" w:space="0" w:color="auto"/>
              <w:left w:val="nil"/>
              <w:bottom w:val="single" w:sz="4" w:space="0" w:color="auto"/>
              <w:right w:val="single" w:sz="4" w:space="0" w:color="auto"/>
            </w:tcBorders>
            <w:vAlign w:val="bottom"/>
          </w:tcPr>
          <w:p w:rsidR="008505A0" w:rsidRPr="0036426C" w:rsidRDefault="009E3E67" w:rsidP="003962A5">
            <w:pPr>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9,470.00</w:t>
            </w:r>
          </w:p>
        </w:tc>
      </w:tr>
    </w:tbl>
    <w:p w:rsidR="008505A0" w:rsidRPr="0036426C" w:rsidRDefault="008505A0" w:rsidP="004931FD">
      <w:pPr>
        <w:jc w:val="both"/>
        <w:rPr>
          <w:rFonts w:ascii="Arial" w:hAnsi="Arial" w:cs="Arial"/>
          <w:color w:val="FF0000"/>
          <w:sz w:val="22"/>
          <w:szCs w:val="22"/>
        </w:rPr>
      </w:pPr>
    </w:p>
    <w:p w:rsidR="00A458BA" w:rsidRDefault="00A458BA" w:rsidP="00A458BA">
      <w:pPr>
        <w:ind w:firstLine="720"/>
        <w:jc w:val="both"/>
        <w:rPr>
          <w:rFonts w:ascii="Arial" w:hAnsi="Arial" w:cs="Arial"/>
          <w:color w:val="000000" w:themeColor="text1"/>
          <w:sz w:val="22"/>
          <w:szCs w:val="22"/>
        </w:rPr>
      </w:pPr>
      <w:r>
        <w:rPr>
          <w:rFonts w:ascii="Arial" w:eastAsia="Arial" w:hAnsi="Arial" w:cs="Arial"/>
          <w:color w:val="000000" w:themeColor="text1"/>
          <w:sz w:val="22"/>
          <w:szCs w:val="22"/>
        </w:rPr>
        <w:t>The accoun</w:t>
      </w:r>
      <w:r>
        <w:rPr>
          <w:rFonts w:ascii="Arial" w:hAnsi="Arial" w:cs="Arial"/>
          <w:color w:val="000000" w:themeColor="text1"/>
          <w:sz w:val="22"/>
          <w:szCs w:val="22"/>
        </w:rPr>
        <w:t xml:space="preserve">t under </w:t>
      </w:r>
      <w:r>
        <w:rPr>
          <w:rFonts w:ascii="Arial" w:eastAsia="Arial" w:hAnsi="Arial" w:cs="Arial"/>
          <w:bCs/>
          <w:color w:val="000000" w:themeColor="text1"/>
          <w:sz w:val="22"/>
          <w:szCs w:val="22"/>
        </w:rPr>
        <w:t>Other Maintenance and Operating Expenses</w:t>
      </w:r>
      <w:r>
        <w:rPr>
          <w:rFonts w:ascii="Arial" w:eastAsia="Arial" w:hAnsi="Arial" w:cs="Arial"/>
          <w:color w:val="000000" w:themeColor="text1"/>
          <w:sz w:val="22"/>
          <w:szCs w:val="22"/>
        </w:rPr>
        <w:t xml:space="preserve"> includes cash incentive granted to DSWD Officials &amp; Employees who are members of Bids and Awards Committee, and BAC Honoraria reclassified to other MOOE per Central Office amounting to </w:t>
      </w:r>
      <w:r w:rsidR="001D2E1D" w:rsidRPr="001D2E1D">
        <w:rPr>
          <w:rFonts w:ascii="Arial" w:eastAsia="Arial" w:hAnsi="Arial" w:cs="Arial"/>
          <w:color w:val="000000" w:themeColor="text1"/>
          <w:sz w:val="22"/>
          <w:szCs w:val="22"/>
        </w:rPr>
        <w:t>1,409,209.62</w:t>
      </w:r>
      <w:r w:rsidRPr="001D2E1D">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 xml:space="preserve">FY 2023. The remaining balance of Other Maintenance and Operating Expenses in the amount </w:t>
      </w:r>
      <w:r w:rsidR="001D2E1D">
        <w:rPr>
          <w:rFonts w:ascii="Arial" w:eastAsia="Arial" w:hAnsi="Arial" w:cs="Arial"/>
          <w:color w:val="000000" w:themeColor="text1"/>
          <w:sz w:val="22"/>
          <w:szCs w:val="22"/>
        </w:rPr>
        <w:t xml:space="preserve">of </w:t>
      </w:r>
      <w:r w:rsidR="001D2E1D" w:rsidRPr="001D2E1D">
        <w:rPr>
          <w:rFonts w:ascii="Arial" w:eastAsia="Arial" w:hAnsi="Arial" w:cs="Arial"/>
          <w:color w:val="000000" w:themeColor="text1"/>
          <w:sz w:val="22"/>
          <w:szCs w:val="22"/>
        </w:rPr>
        <w:t xml:space="preserve">366,718.88 </w:t>
      </w:r>
      <w:r>
        <w:rPr>
          <w:rFonts w:ascii="Arial" w:eastAsia="Arial" w:hAnsi="Arial" w:cs="Arial"/>
          <w:color w:val="000000" w:themeColor="text1"/>
          <w:sz w:val="22"/>
          <w:szCs w:val="22"/>
        </w:rPr>
        <w:t xml:space="preserve">are other expenses incurred by RJJWC </w:t>
      </w:r>
      <w:r w:rsidR="001D2E1D">
        <w:rPr>
          <w:rFonts w:ascii="Arial" w:eastAsia="Arial" w:hAnsi="Arial" w:cs="Arial"/>
          <w:color w:val="000000" w:themeColor="text1"/>
          <w:sz w:val="22"/>
          <w:szCs w:val="22"/>
        </w:rPr>
        <w:t xml:space="preserve">and </w:t>
      </w:r>
      <w:r w:rsidR="006E2352" w:rsidRPr="000B02CC">
        <w:rPr>
          <w:rFonts w:ascii="Arial" w:eastAsia="Arial" w:hAnsi="Arial" w:cs="Arial"/>
          <w:color w:val="000000" w:themeColor="text1"/>
          <w:sz w:val="22"/>
          <w:szCs w:val="22"/>
        </w:rPr>
        <w:t>MNLF Transformation Program</w:t>
      </w:r>
      <w:r w:rsidR="001D2E1D">
        <w:rPr>
          <w:rFonts w:ascii="Arial" w:eastAsia="Arial" w:hAnsi="Arial" w:cs="Arial"/>
          <w:color w:val="000000" w:themeColor="text1"/>
          <w:sz w:val="22"/>
          <w:szCs w:val="22"/>
        </w:rPr>
        <w:t xml:space="preserve"> </w:t>
      </w:r>
      <w:proofErr w:type="spellStart"/>
      <w:r w:rsidR="001D2E1D">
        <w:rPr>
          <w:rFonts w:ascii="Arial" w:eastAsia="Arial" w:hAnsi="Arial" w:cs="Arial"/>
          <w:color w:val="000000" w:themeColor="text1"/>
          <w:sz w:val="22"/>
          <w:szCs w:val="22"/>
        </w:rPr>
        <w:t>program</w:t>
      </w:r>
      <w:proofErr w:type="spellEnd"/>
      <w:r w:rsidR="001D2E1D">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FY 2023.</w:t>
      </w:r>
    </w:p>
    <w:p w:rsidR="00B4293E" w:rsidRPr="0036426C" w:rsidRDefault="00B4293E" w:rsidP="00B4293E">
      <w:pPr>
        <w:ind w:firstLine="720"/>
        <w:jc w:val="both"/>
        <w:rPr>
          <w:rFonts w:ascii="Arial" w:hAnsi="Arial" w:cs="Arial"/>
          <w:b/>
          <w:color w:val="000000" w:themeColor="text1"/>
          <w:sz w:val="22"/>
          <w:szCs w:val="22"/>
        </w:rPr>
      </w:pPr>
    </w:p>
    <w:p w:rsidR="00B4293E" w:rsidRPr="0036426C" w:rsidRDefault="00B4293E" w:rsidP="009E3E67">
      <w:pPr>
        <w:jc w:val="both"/>
        <w:rPr>
          <w:rFonts w:ascii="Arial" w:hAnsi="Arial" w:cs="Arial"/>
          <w:b/>
          <w:color w:val="000000" w:themeColor="text1"/>
          <w:sz w:val="22"/>
          <w:szCs w:val="22"/>
        </w:rPr>
      </w:pPr>
    </w:p>
    <w:p w:rsidR="00B4293E" w:rsidRPr="0036426C" w:rsidRDefault="00685AE4" w:rsidP="00685AE4">
      <w:pPr>
        <w:jc w:val="both"/>
        <w:rPr>
          <w:rFonts w:ascii="Arial" w:hAnsi="Arial" w:cs="Arial"/>
          <w:b/>
          <w:bCs/>
          <w:color w:val="000000" w:themeColor="text1"/>
          <w:sz w:val="22"/>
          <w:szCs w:val="22"/>
          <w:lang w:val="en-US"/>
        </w:rPr>
      </w:pPr>
      <w:r>
        <w:rPr>
          <w:rFonts w:ascii="Arial" w:hAnsi="Arial" w:cs="Arial"/>
          <w:b/>
          <w:color w:val="000000" w:themeColor="text1"/>
          <w:sz w:val="22"/>
          <w:szCs w:val="22"/>
        </w:rPr>
        <w:t xml:space="preserve">     </w:t>
      </w:r>
      <w:r w:rsidR="00B4293E" w:rsidRPr="0036426C">
        <w:rPr>
          <w:rFonts w:ascii="Arial" w:hAnsi="Arial" w:cs="Arial"/>
          <w:b/>
          <w:color w:val="000000" w:themeColor="text1"/>
          <w:sz w:val="22"/>
          <w:szCs w:val="22"/>
        </w:rPr>
        <w:t>1</w:t>
      </w:r>
      <w:r>
        <w:rPr>
          <w:rFonts w:ascii="Arial" w:hAnsi="Arial" w:cs="Arial"/>
          <w:b/>
          <w:color w:val="000000" w:themeColor="text1"/>
          <w:sz w:val="22"/>
          <w:szCs w:val="22"/>
        </w:rPr>
        <w:t>7</w:t>
      </w:r>
      <w:r w:rsidR="00B4293E" w:rsidRPr="0036426C">
        <w:rPr>
          <w:rFonts w:ascii="Arial" w:hAnsi="Arial" w:cs="Arial"/>
          <w:b/>
          <w:color w:val="000000" w:themeColor="text1"/>
          <w:sz w:val="22"/>
          <w:szCs w:val="22"/>
        </w:rPr>
        <w:t xml:space="preserve">. </w:t>
      </w:r>
      <w:r w:rsidR="00D75A5A">
        <w:rPr>
          <w:rFonts w:ascii="Arial" w:hAnsi="Arial" w:cs="Arial"/>
          <w:b/>
          <w:color w:val="000000" w:themeColor="text1"/>
          <w:sz w:val="22"/>
          <w:szCs w:val="22"/>
        </w:rPr>
        <w:t>Non-Cash</w:t>
      </w:r>
      <w:r w:rsidR="00B4293E" w:rsidRPr="0036426C">
        <w:rPr>
          <w:rFonts w:ascii="Arial" w:hAnsi="Arial" w:cs="Arial"/>
          <w:b/>
          <w:color w:val="000000" w:themeColor="text1"/>
          <w:sz w:val="22"/>
          <w:szCs w:val="22"/>
        </w:rPr>
        <w:t xml:space="preserve"> Expenses</w:t>
      </w:r>
    </w:p>
    <w:p w:rsidR="00B4293E" w:rsidRPr="0036426C" w:rsidRDefault="00B4293E" w:rsidP="00B4293E">
      <w:pPr>
        <w:pStyle w:val="ListParagraph"/>
        <w:ind w:left="990"/>
        <w:jc w:val="both"/>
        <w:rPr>
          <w:rFonts w:ascii="Arial" w:hAnsi="Arial" w:cs="Arial"/>
          <w:b/>
          <w:bCs/>
          <w:color w:val="000000" w:themeColor="text1"/>
          <w:sz w:val="22"/>
          <w:szCs w:val="22"/>
          <w:lang w:val="en-US"/>
        </w:rPr>
      </w:pPr>
    </w:p>
    <w:tbl>
      <w:tblPr>
        <w:tblW w:w="9338" w:type="dxa"/>
        <w:jc w:val="center"/>
        <w:tblLayout w:type="fixed"/>
        <w:tblLook w:val="04A0" w:firstRow="1" w:lastRow="0" w:firstColumn="1" w:lastColumn="0" w:noHBand="0" w:noVBand="1"/>
      </w:tblPr>
      <w:tblGrid>
        <w:gridCol w:w="5481"/>
        <w:gridCol w:w="1890"/>
        <w:gridCol w:w="1967"/>
      </w:tblGrid>
      <w:tr w:rsidR="00D75A5A" w:rsidRPr="0036426C" w:rsidTr="00D75A5A">
        <w:trPr>
          <w:tblHeader/>
          <w:jc w:val="center"/>
        </w:trPr>
        <w:tc>
          <w:tcPr>
            <w:tcW w:w="54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75A5A" w:rsidRPr="0036426C" w:rsidRDefault="00D75A5A" w:rsidP="00D75A5A">
            <w:pPr>
              <w:widowControl w:val="0"/>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1890" w:type="dxa"/>
            <w:tcBorders>
              <w:top w:val="single" w:sz="4" w:space="0" w:color="auto"/>
              <w:left w:val="nil"/>
              <w:bottom w:val="single" w:sz="4" w:space="0" w:color="auto"/>
              <w:right w:val="single" w:sz="4" w:space="0" w:color="auto"/>
            </w:tcBorders>
            <w:shd w:val="clear" w:color="auto" w:fill="auto"/>
            <w:vAlign w:val="center"/>
          </w:tcPr>
          <w:p w:rsidR="00D75A5A" w:rsidRPr="0036426C" w:rsidRDefault="00D75A5A"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p>
        </w:tc>
        <w:tc>
          <w:tcPr>
            <w:tcW w:w="1967" w:type="dxa"/>
            <w:tcBorders>
              <w:top w:val="single" w:sz="4" w:space="0" w:color="auto"/>
              <w:left w:val="nil"/>
              <w:bottom w:val="single" w:sz="4" w:space="0" w:color="auto"/>
              <w:right w:val="single" w:sz="4" w:space="0" w:color="auto"/>
            </w:tcBorders>
            <w:vAlign w:val="center"/>
          </w:tcPr>
          <w:p w:rsidR="00D75A5A" w:rsidRDefault="00D75A5A"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Pr>
                <w:rFonts w:ascii="Arial" w:hAnsi="Arial" w:cs="Arial"/>
                <w:b/>
                <w:color w:val="000000" w:themeColor="text1"/>
                <w:sz w:val="22"/>
                <w:szCs w:val="22"/>
                <w:lang w:val="en-US"/>
              </w:rPr>
              <w:t>2</w:t>
            </w:r>
            <w:r w:rsidRPr="0036426C">
              <w:rPr>
                <w:rFonts w:ascii="Arial" w:hAnsi="Arial" w:cs="Arial"/>
                <w:b/>
                <w:color w:val="000000" w:themeColor="text1"/>
                <w:sz w:val="22"/>
                <w:szCs w:val="22"/>
                <w:lang w:val="en-US"/>
              </w:rPr>
              <w:t xml:space="preserve"> as </w:t>
            </w:r>
          </w:p>
          <w:p w:rsidR="00D75A5A" w:rsidRPr="0036426C" w:rsidRDefault="00D75A5A" w:rsidP="00D75A5A">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Restated</w:t>
            </w:r>
          </w:p>
        </w:tc>
      </w:tr>
      <w:tr w:rsidR="00D75A5A" w:rsidRPr="0036426C" w:rsidTr="00D75A5A">
        <w:trPr>
          <w:jc w:val="center"/>
        </w:trPr>
        <w:tc>
          <w:tcPr>
            <w:tcW w:w="5481" w:type="dxa"/>
            <w:tcBorders>
              <w:top w:val="nil"/>
              <w:left w:val="single" w:sz="4" w:space="0" w:color="auto"/>
              <w:bottom w:val="single" w:sz="4" w:space="0" w:color="auto"/>
              <w:right w:val="single" w:sz="4" w:space="0" w:color="auto"/>
            </w:tcBorders>
            <w:shd w:val="clear" w:color="auto" w:fill="auto"/>
            <w:noWrap/>
            <w:vAlign w:val="bottom"/>
            <w:hideMark/>
          </w:tcPr>
          <w:p w:rsidR="00D75A5A" w:rsidRPr="0036426C" w:rsidRDefault="00D75A5A" w:rsidP="00D75A5A">
            <w:pPr>
              <w:widowControl w:val="0"/>
              <w:ind w:left="162"/>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Depreciation – Office Building</w:t>
            </w:r>
          </w:p>
        </w:tc>
        <w:tc>
          <w:tcPr>
            <w:tcW w:w="1890" w:type="dxa"/>
            <w:tcBorders>
              <w:top w:val="nil"/>
              <w:left w:val="nil"/>
              <w:bottom w:val="single" w:sz="4" w:space="0" w:color="auto"/>
              <w:right w:val="single" w:sz="4" w:space="0" w:color="auto"/>
            </w:tcBorders>
            <w:shd w:val="clear" w:color="auto" w:fill="auto"/>
            <w:vAlign w:val="bottom"/>
          </w:tcPr>
          <w:p w:rsidR="00D75A5A" w:rsidRPr="0036426C" w:rsidRDefault="00D75A5A" w:rsidP="00D75A5A">
            <w:pPr>
              <w:widowControl w:val="0"/>
              <w:jc w:val="right"/>
              <w:rPr>
                <w:rFonts w:ascii="Arial" w:hAnsi="Arial" w:cs="Arial"/>
                <w:color w:val="000000" w:themeColor="text1"/>
                <w:sz w:val="22"/>
                <w:szCs w:val="22"/>
                <w:lang w:val="en-US"/>
              </w:rPr>
            </w:pPr>
            <w:r w:rsidRPr="00D75A5A">
              <w:rPr>
                <w:rFonts w:ascii="Arial" w:hAnsi="Arial" w:cs="Arial"/>
                <w:color w:val="000000" w:themeColor="text1"/>
                <w:sz w:val="22"/>
                <w:szCs w:val="22"/>
                <w:lang w:val="en-US"/>
              </w:rPr>
              <w:t>122,636.36</w:t>
            </w:r>
          </w:p>
        </w:tc>
        <w:tc>
          <w:tcPr>
            <w:tcW w:w="1967" w:type="dxa"/>
            <w:tcBorders>
              <w:top w:val="single" w:sz="4" w:space="0" w:color="auto"/>
              <w:left w:val="nil"/>
              <w:bottom w:val="single" w:sz="4" w:space="0" w:color="auto"/>
              <w:right w:val="single" w:sz="4" w:space="0" w:color="auto"/>
            </w:tcBorders>
            <w:vAlign w:val="bottom"/>
          </w:tcPr>
          <w:p w:rsidR="00D75A5A" w:rsidRPr="0036426C" w:rsidRDefault="00D75A5A" w:rsidP="00D75A5A">
            <w:pPr>
              <w:widowControl w:val="0"/>
              <w:jc w:val="right"/>
              <w:rPr>
                <w:rFonts w:ascii="Arial" w:hAnsi="Arial" w:cs="Arial"/>
                <w:color w:val="000000" w:themeColor="text1"/>
                <w:sz w:val="22"/>
                <w:szCs w:val="22"/>
                <w:lang w:val="en-US"/>
              </w:rPr>
            </w:pPr>
            <w:r w:rsidRPr="00D75A5A">
              <w:rPr>
                <w:rFonts w:ascii="Arial" w:hAnsi="Arial" w:cs="Arial"/>
                <w:color w:val="000000" w:themeColor="text1"/>
                <w:sz w:val="22"/>
                <w:szCs w:val="22"/>
                <w:lang w:val="en-US"/>
              </w:rPr>
              <w:t>133,000.44</w:t>
            </w:r>
          </w:p>
        </w:tc>
      </w:tr>
      <w:tr w:rsidR="00D75A5A" w:rsidRPr="0036426C" w:rsidTr="00D75A5A">
        <w:trPr>
          <w:jc w:val="center"/>
        </w:trPr>
        <w:tc>
          <w:tcPr>
            <w:tcW w:w="5481" w:type="dxa"/>
            <w:tcBorders>
              <w:top w:val="nil"/>
              <w:left w:val="single" w:sz="4" w:space="0" w:color="auto"/>
              <w:bottom w:val="single" w:sz="4" w:space="0" w:color="auto"/>
              <w:right w:val="single" w:sz="4" w:space="0" w:color="auto"/>
            </w:tcBorders>
            <w:shd w:val="clear" w:color="auto" w:fill="auto"/>
            <w:noWrap/>
            <w:vAlign w:val="bottom"/>
            <w:hideMark/>
          </w:tcPr>
          <w:p w:rsidR="00D75A5A" w:rsidRPr="0036426C" w:rsidRDefault="00D75A5A" w:rsidP="00D75A5A">
            <w:pPr>
              <w:widowControl w:val="0"/>
              <w:ind w:left="162"/>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Total Depreciation</w:t>
            </w:r>
          </w:p>
        </w:tc>
        <w:tc>
          <w:tcPr>
            <w:tcW w:w="1890" w:type="dxa"/>
            <w:tcBorders>
              <w:top w:val="nil"/>
              <w:left w:val="nil"/>
              <w:bottom w:val="single" w:sz="4" w:space="0" w:color="auto"/>
              <w:right w:val="single" w:sz="4" w:space="0" w:color="auto"/>
            </w:tcBorders>
            <w:shd w:val="clear" w:color="auto" w:fill="auto"/>
            <w:vAlign w:val="bottom"/>
          </w:tcPr>
          <w:p w:rsidR="00D75A5A" w:rsidRPr="0036426C" w:rsidRDefault="00D75A5A" w:rsidP="00D75A5A">
            <w:pPr>
              <w:widowControl w:val="0"/>
              <w:jc w:val="right"/>
              <w:rPr>
                <w:rFonts w:ascii="Arial" w:hAnsi="Arial" w:cs="Arial"/>
                <w:b/>
                <w:color w:val="000000" w:themeColor="text1"/>
                <w:sz w:val="22"/>
                <w:szCs w:val="22"/>
                <w:lang w:val="en-US"/>
              </w:rPr>
            </w:pPr>
            <w:r w:rsidRPr="00D75A5A">
              <w:rPr>
                <w:rFonts w:ascii="Arial" w:hAnsi="Arial" w:cs="Arial"/>
                <w:b/>
                <w:color w:val="000000" w:themeColor="text1"/>
                <w:sz w:val="22"/>
                <w:szCs w:val="22"/>
                <w:lang w:val="en-US"/>
              </w:rPr>
              <w:t>122,636.36</w:t>
            </w:r>
          </w:p>
        </w:tc>
        <w:tc>
          <w:tcPr>
            <w:tcW w:w="1967" w:type="dxa"/>
            <w:tcBorders>
              <w:top w:val="single" w:sz="4" w:space="0" w:color="auto"/>
              <w:left w:val="nil"/>
              <w:bottom w:val="single" w:sz="4" w:space="0" w:color="auto"/>
              <w:right w:val="single" w:sz="4" w:space="0" w:color="auto"/>
            </w:tcBorders>
            <w:vAlign w:val="bottom"/>
          </w:tcPr>
          <w:p w:rsidR="00D75A5A" w:rsidRPr="0036426C" w:rsidRDefault="00D75A5A" w:rsidP="00D75A5A">
            <w:pPr>
              <w:widowControl w:val="0"/>
              <w:jc w:val="right"/>
              <w:rPr>
                <w:rFonts w:ascii="Arial" w:hAnsi="Arial" w:cs="Arial"/>
                <w:b/>
                <w:color w:val="000000" w:themeColor="text1"/>
                <w:sz w:val="22"/>
                <w:szCs w:val="22"/>
                <w:lang w:val="en-US"/>
              </w:rPr>
            </w:pPr>
            <w:r w:rsidRPr="00D75A5A">
              <w:rPr>
                <w:rFonts w:ascii="Arial" w:hAnsi="Arial" w:cs="Arial"/>
                <w:b/>
                <w:color w:val="000000" w:themeColor="text1"/>
                <w:sz w:val="22"/>
                <w:szCs w:val="22"/>
                <w:lang w:val="en-US"/>
              </w:rPr>
              <w:t>133,000.44</w:t>
            </w:r>
          </w:p>
        </w:tc>
      </w:tr>
    </w:tbl>
    <w:p w:rsidR="00B4293E" w:rsidRPr="0036426C" w:rsidRDefault="00B4293E" w:rsidP="00B4293E">
      <w:pPr>
        <w:jc w:val="both"/>
        <w:rPr>
          <w:rFonts w:ascii="Arial" w:hAnsi="Arial" w:cs="Arial"/>
          <w:color w:val="000000" w:themeColor="text1"/>
          <w:sz w:val="22"/>
          <w:szCs w:val="22"/>
        </w:rPr>
      </w:pPr>
    </w:p>
    <w:p w:rsidR="002E7A38" w:rsidRDefault="00A458BA" w:rsidP="004931FD">
      <w:pPr>
        <w:jc w:val="both"/>
        <w:rPr>
          <w:rFonts w:ascii="Arial" w:eastAsia="Arial" w:hAnsi="Arial" w:cs="Arial"/>
          <w:color w:val="000000" w:themeColor="text1"/>
          <w:sz w:val="22"/>
          <w:szCs w:val="22"/>
        </w:rPr>
      </w:pPr>
      <w:r w:rsidRPr="000A0214">
        <w:rPr>
          <w:rFonts w:ascii="Arial" w:eastAsia="Arial" w:hAnsi="Arial" w:cs="Arial"/>
          <w:bCs/>
          <w:color w:val="000000" w:themeColor="text1"/>
          <w:sz w:val="22"/>
          <w:szCs w:val="22"/>
        </w:rPr>
        <w:t>The Depreciation</w:t>
      </w:r>
      <w:r>
        <w:rPr>
          <w:rFonts w:ascii="Arial" w:eastAsia="Arial" w:hAnsi="Arial" w:cs="Arial"/>
          <w:color w:val="000000" w:themeColor="text1"/>
          <w:sz w:val="22"/>
          <w:szCs w:val="22"/>
        </w:rPr>
        <w:t xml:space="preserve"> of Office Building and </w:t>
      </w:r>
      <w:r w:rsidRPr="000A0214">
        <w:rPr>
          <w:rFonts w:ascii="Arial" w:eastAsia="Arial" w:hAnsi="Arial" w:cs="Arial"/>
          <w:color w:val="000000" w:themeColor="text1"/>
          <w:sz w:val="22"/>
          <w:szCs w:val="22"/>
        </w:rPr>
        <w:t xml:space="preserve">Other Property, Plant and Equipment are periodic cost allocation for the wear and tear </w:t>
      </w:r>
      <w:r>
        <w:rPr>
          <w:rFonts w:ascii="Arial" w:eastAsia="Arial" w:hAnsi="Arial" w:cs="Arial"/>
          <w:color w:val="000000" w:themeColor="text1"/>
          <w:sz w:val="22"/>
          <w:szCs w:val="22"/>
        </w:rPr>
        <w:t xml:space="preserve">of </w:t>
      </w:r>
      <w:r w:rsidRPr="000A0214">
        <w:rPr>
          <w:rFonts w:ascii="Arial" w:eastAsia="Arial" w:hAnsi="Arial" w:cs="Arial"/>
          <w:color w:val="000000" w:themeColor="text1"/>
          <w:sz w:val="22"/>
          <w:szCs w:val="22"/>
        </w:rPr>
        <w:t xml:space="preserve">the </w:t>
      </w:r>
      <w:r>
        <w:rPr>
          <w:rFonts w:ascii="Arial" w:eastAsia="Arial" w:hAnsi="Arial" w:cs="Arial"/>
          <w:color w:val="000000" w:themeColor="text1"/>
          <w:sz w:val="22"/>
          <w:szCs w:val="22"/>
        </w:rPr>
        <w:t>Agency’s Property Plant and Equipment.</w:t>
      </w: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E9004D" w:rsidRDefault="00E9004D" w:rsidP="004931FD">
      <w:pPr>
        <w:jc w:val="both"/>
        <w:rPr>
          <w:rFonts w:ascii="Arial" w:eastAsia="Arial" w:hAnsi="Arial" w:cs="Arial"/>
          <w:color w:val="000000" w:themeColor="text1"/>
          <w:sz w:val="22"/>
          <w:szCs w:val="22"/>
        </w:rPr>
      </w:pPr>
    </w:p>
    <w:p w:rsidR="00A458BA" w:rsidRPr="0036426C" w:rsidRDefault="00A458BA" w:rsidP="004931FD">
      <w:pPr>
        <w:jc w:val="both"/>
        <w:rPr>
          <w:rFonts w:ascii="Arial" w:hAnsi="Arial" w:cs="Arial"/>
          <w:color w:val="FF0000"/>
          <w:sz w:val="22"/>
          <w:szCs w:val="22"/>
        </w:rPr>
      </w:pPr>
    </w:p>
    <w:p w:rsidR="00AE1A8B" w:rsidRDefault="002E7A38" w:rsidP="00E9004D">
      <w:pPr>
        <w:pStyle w:val="ListParagraph"/>
        <w:widowControl w:val="0"/>
        <w:numPr>
          <w:ilvl w:val="0"/>
          <w:numId w:val="32"/>
        </w:numPr>
        <w:jc w:val="both"/>
        <w:rPr>
          <w:rFonts w:ascii="Arial" w:hAnsi="Arial" w:cs="Arial"/>
          <w:b/>
          <w:color w:val="000000" w:themeColor="text1"/>
          <w:sz w:val="22"/>
          <w:szCs w:val="22"/>
        </w:rPr>
      </w:pPr>
      <w:r w:rsidRPr="00685AE4">
        <w:rPr>
          <w:rFonts w:ascii="Arial" w:hAnsi="Arial" w:cs="Arial"/>
          <w:b/>
          <w:color w:val="000000" w:themeColor="text1"/>
          <w:sz w:val="22"/>
          <w:szCs w:val="22"/>
        </w:rPr>
        <w:lastRenderedPageBreak/>
        <w:t>Net Financial Assistance/Subsidy</w:t>
      </w:r>
    </w:p>
    <w:p w:rsidR="00E9004D" w:rsidRDefault="00E9004D" w:rsidP="00E9004D">
      <w:pPr>
        <w:widowControl w:val="0"/>
        <w:jc w:val="both"/>
        <w:rPr>
          <w:rFonts w:ascii="Arial" w:hAnsi="Arial" w:cs="Arial"/>
          <w:b/>
          <w:color w:val="000000" w:themeColor="text1"/>
          <w:sz w:val="22"/>
          <w:szCs w:val="22"/>
        </w:rPr>
      </w:pPr>
    </w:p>
    <w:tbl>
      <w:tblPr>
        <w:tblW w:w="9067" w:type="dxa"/>
        <w:jc w:val="center"/>
        <w:tblLook w:val="04A0" w:firstRow="1" w:lastRow="0" w:firstColumn="1" w:lastColumn="0" w:noHBand="0" w:noVBand="1"/>
      </w:tblPr>
      <w:tblGrid>
        <w:gridCol w:w="4567"/>
        <w:gridCol w:w="2109"/>
        <w:gridCol w:w="2391"/>
      </w:tblGrid>
      <w:tr w:rsidR="00E9004D" w:rsidRPr="00695383" w:rsidTr="00C05DAC">
        <w:trPr>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004D" w:rsidRPr="00695383" w:rsidRDefault="00E9004D" w:rsidP="00C05DAC">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09" w:type="dxa"/>
            <w:tcBorders>
              <w:top w:val="single" w:sz="4" w:space="0" w:color="auto"/>
              <w:left w:val="nil"/>
              <w:bottom w:val="single" w:sz="4" w:space="0" w:color="auto"/>
              <w:right w:val="single" w:sz="4" w:space="0" w:color="auto"/>
            </w:tcBorders>
            <w:shd w:val="clear" w:color="auto" w:fill="auto"/>
            <w:vAlign w:val="bottom"/>
          </w:tcPr>
          <w:p w:rsidR="00E9004D" w:rsidRPr="00695383" w:rsidRDefault="00E9004D" w:rsidP="00C05DAC">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Pr>
                <w:rFonts w:ascii="Arial" w:hAnsi="Arial" w:cs="Arial"/>
                <w:b/>
                <w:color w:val="000000" w:themeColor="text1"/>
                <w:sz w:val="22"/>
                <w:szCs w:val="22"/>
                <w:lang w:val="en-US"/>
              </w:rPr>
              <w:t>3</w:t>
            </w:r>
          </w:p>
        </w:tc>
        <w:tc>
          <w:tcPr>
            <w:tcW w:w="2391" w:type="dxa"/>
            <w:tcBorders>
              <w:top w:val="single" w:sz="4" w:space="0" w:color="auto"/>
              <w:left w:val="nil"/>
              <w:bottom w:val="single" w:sz="4" w:space="0" w:color="auto"/>
              <w:right w:val="single" w:sz="4" w:space="0" w:color="auto"/>
            </w:tcBorders>
            <w:vAlign w:val="bottom"/>
          </w:tcPr>
          <w:p w:rsidR="00E9004D" w:rsidRPr="00695383" w:rsidRDefault="00E9004D" w:rsidP="00C05DAC">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w:t>
            </w:r>
          </w:p>
        </w:tc>
      </w:tr>
      <w:tr w:rsidR="00E9004D" w:rsidRPr="00695383" w:rsidTr="00C05DAC">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E9004D" w:rsidRPr="00695383" w:rsidRDefault="00E9004D" w:rsidP="00C05DAC">
            <w:pPr>
              <w:rPr>
                <w:rFonts w:ascii="Arial" w:hAnsi="Arial" w:cs="Arial"/>
                <w:sz w:val="22"/>
                <w:szCs w:val="22"/>
              </w:rPr>
            </w:pPr>
            <w:r w:rsidRPr="00695383">
              <w:rPr>
                <w:rFonts w:ascii="Arial" w:hAnsi="Arial" w:cs="Arial"/>
                <w:sz w:val="22"/>
                <w:szCs w:val="22"/>
              </w:rPr>
              <w:t>Subsidy from Central Office</w:t>
            </w:r>
          </w:p>
        </w:tc>
        <w:tc>
          <w:tcPr>
            <w:tcW w:w="2109" w:type="dxa"/>
            <w:tcBorders>
              <w:top w:val="nil"/>
              <w:left w:val="nil"/>
              <w:bottom w:val="single" w:sz="4" w:space="0" w:color="auto"/>
              <w:right w:val="single" w:sz="4" w:space="0" w:color="auto"/>
            </w:tcBorders>
            <w:shd w:val="clear" w:color="auto" w:fill="auto"/>
          </w:tcPr>
          <w:p w:rsidR="00E9004D" w:rsidRPr="00695383" w:rsidRDefault="00E9004D" w:rsidP="00C05DAC">
            <w:pPr>
              <w:jc w:val="right"/>
              <w:rPr>
                <w:rFonts w:ascii="Arial" w:hAnsi="Arial" w:cs="Arial"/>
                <w:sz w:val="22"/>
                <w:szCs w:val="22"/>
              </w:rPr>
            </w:pPr>
            <w:r w:rsidRPr="00E9004D">
              <w:rPr>
                <w:rFonts w:ascii="Arial" w:hAnsi="Arial" w:cs="Arial"/>
                <w:sz w:val="22"/>
                <w:szCs w:val="22"/>
              </w:rPr>
              <w:t>14,339,444.00</w:t>
            </w:r>
          </w:p>
        </w:tc>
        <w:tc>
          <w:tcPr>
            <w:tcW w:w="2391" w:type="dxa"/>
            <w:tcBorders>
              <w:top w:val="single" w:sz="4" w:space="0" w:color="auto"/>
              <w:left w:val="nil"/>
              <w:bottom w:val="single" w:sz="4" w:space="0" w:color="auto"/>
              <w:right w:val="single" w:sz="4" w:space="0" w:color="auto"/>
            </w:tcBorders>
          </w:tcPr>
          <w:p w:rsidR="00E9004D" w:rsidRPr="00695383" w:rsidRDefault="00E9004D" w:rsidP="00C05DAC">
            <w:pPr>
              <w:jc w:val="right"/>
              <w:rPr>
                <w:rFonts w:ascii="Arial" w:hAnsi="Arial" w:cs="Arial"/>
                <w:sz w:val="22"/>
                <w:szCs w:val="22"/>
              </w:rPr>
            </w:pPr>
            <w:r>
              <w:rPr>
                <w:rFonts w:ascii="Arial" w:hAnsi="Arial" w:cs="Arial"/>
                <w:sz w:val="22"/>
                <w:szCs w:val="22"/>
              </w:rPr>
              <w:t>-</w:t>
            </w:r>
          </w:p>
        </w:tc>
      </w:tr>
      <w:tr w:rsidR="00E9004D" w:rsidRPr="00695383" w:rsidTr="00C05DAC">
        <w:trPr>
          <w:trHeight w:val="63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E9004D" w:rsidRPr="00695383" w:rsidRDefault="00E9004D" w:rsidP="00C05DAC">
            <w:pPr>
              <w:widowControl w:val="0"/>
              <w:ind w:left="162"/>
              <w:jc w:val="both"/>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from NGAs, LGUs</w:t>
            </w:r>
          </w:p>
        </w:tc>
        <w:tc>
          <w:tcPr>
            <w:tcW w:w="2109" w:type="dxa"/>
            <w:tcBorders>
              <w:top w:val="nil"/>
              <w:left w:val="nil"/>
              <w:bottom w:val="single" w:sz="4" w:space="0" w:color="auto"/>
              <w:right w:val="single" w:sz="4" w:space="0" w:color="auto"/>
            </w:tcBorders>
            <w:shd w:val="clear" w:color="auto" w:fill="auto"/>
            <w:vAlign w:val="bottom"/>
          </w:tcPr>
          <w:p w:rsidR="00E9004D" w:rsidRPr="00695383" w:rsidRDefault="00E9004D" w:rsidP="00C05DAC">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14,339,444</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2391" w:type="dxa"/>
            <w:tcBorders>
              <w:top w:val="single" w:sz="4" w:space="0" w:color="auto"/>
              <w:left w:val="nil"/>
              <w:bottom w:val="single" w:sz="4" w:space="0" w:color="auto"/>
              <w:right w:val="single" w:sz="4" w:space="0" w:color="auto"/>
            </w:tcBorders>
            <w:vAlign w:val="bottom"/>
          </w:tcPr>
          <w:p w:rsidR="00E9004D" w:rsidRPr="00695383" w:rsidRDefault="00E9004D" w:rsidP="00C05DAC">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r>
    </w:tbl>
    <w:p w:rsidR="00E9004D" w:rsidRDefault="00E9004D" w:rsidP="00E9004D">
      <w:pPr>
        <w:widowControl w:val="0"/>
        <w:jc w:val="both"/>
        <w:rPr>
          <w:rFonts w:ascii="Arial" w:hAnsi="Arial" w:cs="Arial"/>
          <w:b/>
          <w:color w:val="000000" w:themeColor="text1"/>
          <w:sz w:val="22"/>
          <w:szCs w:val="22"/>
        </w:rPr>
      </w:pPr>
    </w:p>
    <w:p w:rsidR="00E9004D" w:rsidRPr="00695383" w:rsidRDefault="00E9004D" w:rsidP="00E9004D">
      <w:pPr>
        <w:widowControl w:val="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Less: Financial Assistance/Subsidy to NGAs, LGUs, GOCCs, NGOs/POs</w:t>
      </w:r>
    </w:p>
    <w:p w:rsidR="002E7A38" w:rsidRPr="0036426C" w:rsidRDefault="002E7A38" w:rsidP="004931FD">
      <w:pPr>
        <w:jc w:val="both"/>
        <w:rPr>
          <w:rFonts w:ascii="Arial" w:hAnsi="Arial" w:cs="Arial"/>
          <w:color w:val="FF0000"/>
          <w:sz w:val="22"/>
          <w:szCs w:val="22"/>
        </w:rPr>
      </w:pPr>
    </w:p>
    <w:tbl>
      <w:tblPr>
        <w:tblW w:w="9167" w:type="dxa"/>
        <w:jc w:val="center"/>
        <w:tblLayout w:type="fixed"/>
        <w:tblLook w:val="04A0" w:firstRow="1" w:lastRow="0" w:firstColumn="1" w:lastColumn="0" w:noHBand="0" w:noVBand="1"/>
      </w:tblPr>
      <w:tblGrid>
        <w:gridCol w:w="4531"/>
        <w:gridCol w:w="2127"/>
        <w:gridCol w:w="2509"/>
      </w:tblGrid>
      <w:tr w:rsidR="002E7A38" w:rsidRPr="0036426C" w:rsidTr="00E9004D">
        <w:trPr>
          <w:trHeight w:val="240"/>
          <w:tblHeader/>
          <w:jc w:val="center"/>
        </w:trPr>
        <w:tc>
          <w:tcPr>
            <w:tcW w:w="45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7A38" w:rsidRPr="0036426C" w:rsidRDefault="002E7A38" w:rsidP="003962A5">
            <w:pPr>
              <w:widowControl w:val="0"/>
              <w:jc w:val="both"/>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Particulars</w:t>
            </w:r>
          </w:p>
        </w:tc>
        <w:tc>
          <w:tcPr>
            <w:tcW w:w="2127" w:type="dxa"/>
            <w:tcBorders>
              <w:top w:val="single" w:sz="4" w:space="0" w:color="auto"/>
              <w:left w:val="nil"/>
              <w:bottom w:val="single" w:sz="4" w:space="0" w:color="auto"/>
              <w:right w:val="single" w:sz="4" w:space="0" w:color="auto"/>
            </w:tcBorders>
            <w:shd w:val="clear" w:color="auto" w:fill="auto"/>
            <w:vAlign w:val="center"/>
          </w:tcPr>
          <w:p w:rsidR="002E7A38" w:rsidRPr="0036426C" w:rsidRDefault="002E7A38" w:rsidP="00CF16CB">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CF16CB">
              <w:rPr>
                <w:rFonts w:ascii="Arial" w:hAnsi="Arial" w:cs="Arial"/>
                <w:b/>
                <w:color w:val="000000" w:themeColor="text1"/>
                <w:sz w:val="22"/>
                <w:szCs w:val="22"/>
                <w:lang w:val="en-US"/>
              </w:rPr>
              <w:t>3</w:t>
            </w:r>
          </w:p>
        </w:tc>
        <w:tc>
          <w:tcPr>
            <w:tcW w:w="2509" w:type="dxa"/>
            <w:tcBorders>
              <w:top w:val="single" w:sz="4" w:space="0" w:color="auto"/>
              <w:left w:val="nil"/>
              <w:bottom w:val="single" w:sz="4" w:space="0" w:color="auto"/>
              <w:right w:val="single" w:sz="4" w:space="0" w:color="auto"/>
            </w:tcBorders>
            <w:vAlign w:val="center"/>
          </w:tcPr>
          <w:p w:rsidR="002E7A38" w:rsidRPr="0036426C" w:rsidRDefault="002E7A38" w:rsidP="003962A5">
            <w:pPr>
              <w:contextualSpacing/>
              <w:jc w:val="center"/>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202</w:t>
            </w:r>
            <w:r w:rsidR="00CF16CB">
              <w:rPr>
                <w:rFonts w:ascii="Arial" w:hAnsi="Arial" w:cs="Arial"/>
                <w:b/>
                <w:color w:val="000000" w:themeColor="text1"/>
                <w:sz w:val="22"/>
                <w:szCs w:val="22"/>
                <w:lang w:val="en-US"/>
              </w:rPr>
              <w:t>2</w:t>
            </w:r>
          </w:p>
          <w:p w:rsidR="002E7A38" w:rsidRPr="0036426C" w:rsidRDefault="00CF16CB" w:rsidP="003962A5">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a</w:t>
            </w:r>
            <w:r w:rsidR="002E7A38" w:rsidRPr="0036426C">
              <w:rPr>
                <w:rFonts w:ascii="Arial" w:hAnsi="Arial" w:cs="Arial"/>
                <w:b/>
                <w:color w:val="000000" w:themeColor="text1"/>
                <w:sz w:val="22"/>
                <w:szCs w:val="22"/>
                <w:lang w:val="en-US"/>
              </w:rPr>
              <w:t>s Restated</w:t>
            </w:r>
          </w:p>
        </w:tc>
      </w:tr>
      <w:tr w:rsidR="00CF16CB" w:rsidRPr="0036426C" w:rsidTr="00E9004D">
        <w:trPr>
          <w:trHeight w:val="263"/>
          <w:jc w:val="center"/>
        </w:trPr>
        <w:tc>
          <w:tcPr>
            <w:tcW w:w="4531" w:type="dxa"/>
            <w:tcBorders>
              <w:top w:val="nil"/>
              <w:left w:val="single" w:sz="4" w:space="0" w:color="auto"/>
              <w:bottom w:val="single" w:sz="4" w:space="0" w:color="auto"/>
              <w:right w:val="single" w:sz="4" w:space="0" w:color="auto"/>
            </w:tcBorders>
            <w:shd w:val="clear" w:color="auto" w:fill="auto"/>
            <w:noWrap/>
          </w:tcPr>
          <w:p w:rsidR="00CF16CB" w:rsidRPr="0036426C" w:rsidRDefault="00CF16CB" w:rsidP="00CF16CB">
            <w:pPr>
              <w:widowControl w:val="0"/>
              <w:ind w:left="162"/>
              <w:jc w:val="both"/>
              <w:rPr>
                <w:rFonts w:ascii="Arial" w:hAnsi="Arial" w:cs="Arial"/>
                <w:color w:val="000000" w:themeColor="text1"/>
                <w:sz w:val="22"/>
                <w:szCs w:val="22"/>
                <w:lang w:val="en-US"/>
              </w:rPr>
            </w:pPr>
            <w:r w:rsidRPr="0036426C">
              <w:rPr>
                <w:rFonts w:ascii="Arial" w:hAnsi="Arial" w:cs="Arial"/>
                <w:color w:val="000000" w:themeColor="text1"/>
                <w:sz w:val="22"/>
                <w:szCs w:val="22"/>
                <w:lang w:val="en-US"/>
              </w:rPr>
              <w:t>Subsidies – Others</w:t>
            </w:r>
          </w:p>
        </w:tc>
        <w:tc>
          <w:tcPr>
            <w:tcW w:w="2127" w:type="dxa"/>
            <w:tcBorders>
              <w:top w:val="nil"/>
              <w:left w:val="nil"/>
              <w:bottom w:val="single" w:sz="4" w:space="0" w:color="auto"/>
              <w:right w:val="single" w:sz="4" w:space="0" w:color="auto"/>
            </w:tcBorders>
            <w:shd w:val="clear" w:color="auto" w:fill="auto"/>
            <w:vAlign w:val="center"/>
          </w:tcPr>
          <w:p w:rsidR="00CF16CB" w:rsidRPr="0036426C" w:rsidRDefault="00CF16CB" w:rsidP="00CF16CB">
            <w:pPr>
              <w:widowControl w:val="0"/>
              <w:jc w:val="right"/>
              <w:rPr>
                <w:rFonts w:ascii="Arial" w:hAnsi="Arial" w:cs="Arial"/>
                <w:color w:val="000000" w:themeColor="text1"/>
                <w:sz w:val="22"/>
                <w:szCs w:val="22"/>
                <w:lang w:val="en-US"/>
              </w:rPr>
            </w:pPr>
            <w:r w:rsidRPr="00CF16CB">
              <w:rPr>
                <w:rFonts w:ascii="Arial" w:hAnsi="Arial" w:cs="Arial"/>
                <w:color w:val="000000" w:themeColor="text1"/>
                <w:sz w:val="22"/>
                <w:szCs w:val="22"/>
                <w:lang w:val="en-US"/>
              </w:rPr>
              <w:t>21,021,681.00</w:t>
            </w:r>
          </w:p>
        </w:tc>
        <w:tc>
          <w:tcPr>
            <w:tcW w:w="2509" w:type="dxa"/>
            <w:tcBorders>
              <w:top w:val="single" w:sz="4" w:space="0" w:color="auto"/>
              <w:left w:val="nil"/>
              <w:bottom w:val="single" w:sz="4" w:space="0" w:color="auto"/>
              <w:right w:val="single" w:sz="4" w:space="0" w:color="auto"/>
            </w:tcBorders>
            <w:vAlign w:val="center"/>
          </w:tcPr>
          <w:p w:rsidR="00CF16CB" w:rsidRPr="0036426C" w:rsidRDefault="00CF16CB" w:rsidP="00CF16CB">
            <w:pPr>
              <w:widowControl w:val="0"/>
              <w:jc w:val="right"/>
              <w:rPr>
                <w:rFonts w:ascii="Arial" w:hAnsi="Arial" w:cs="Arial"/>
                <w:color w:val="000000" w:themeColor="text1"/>
                <w:sz w:val="22"/>
                <w:szCs w:val="22"/>
                <w:lang w:val="en-US"/>
              </w:rPr>
            </w:pPr>
            <w:r w:rsidRPr="0036426C">
              <w:rPr>
                <w:rFonts w:ascii="Arial" w:hAnsi="Arial" w:cs="Arial"/>
                <w:color w:val="000000" w:themeColor="text1"/>
                <w:sz w:val="22"/>
                <w:szCs w:val="22"/>
                <w:lang w:val="en-US"/>
              </w:rPr>
              <w:t>50,000.00</w:t>
            </w:r>
          </w:p>
        </w:tc>
      </w:tr>
      <w:tr w:rsidR="00CF16CB" w:rsidRPr="0036426C" w:rsidTr="00E9004D">
        <w:trPr>
          <w:trHeight w:val="510"/>
          <w:jc w:val="center"/>
        </w:trPr>
        <w:tc>
          <w:tcPr>
            <w:tcW w:w="4531" w:type="dxa"/>
            <w:tcBorders>
              <w:top w:val="nil"/>
              <w:left w:val="single" w:sz="4" w:space="0" w:color="auto"/>
              <w:bottom w:val="single" w:sz="4" w:space="0" w:color="auto"/>
              <w:right w:val="single" w:sz="4" w:space="0" w:color="auto"/>
            </w:tcBorders>
            <w:shd w:val="clear" w:color="auto" w:fill="auto"/>
            <w:noWrap/>
            <w:vAlign w:val="bottom"/>
            <w:hideMark/>
          </w:tcPr>
          <w:p w:rsidR="00CF16CB" w:rsidRPr="0036426C" w:rsidRDefault="00CF16CB" w:rsidP="00CF16CB">
            <w:pPr>
              <w:widowControl w:val="0"/>
              <w:ind w:left="162"/>
              <w:jc w:val="both"/>
              <w:rPr>
                <w:rFonts w:ascii="Arial" w:hAnsi="Arial" w:cs="Arial"/>
                <w:b/>
                <w:bCs/>
                <w:color w:val="000000" w:themeColor="text1"/>
                <w:sz w:val="22"/>
                <w:szCs w:val="22"/>
                <w:lang w:val="en-US"/>
              </w:rPr>
            </w:pPr>
            <w:r w:rsidRPr="0036426C">
              <w:rPr>
                <w:rFonts w:ascii="Arial" w:hAnsi="Arial" w:cs="Arial"/>
                <w:b/>
                <w:color w:val="000000" w:themeColor="text1"/>
                <w:sz w:val="22"/>
                <w:szCs w:val="22"/>
                <w:lang w:val="en-US"/>
              </w:rPr>
              <w:t>Total Financial Assistance/Subsidy to NGAs, LGUs</w:t>
            </w:r>
          </w:p>
        </w:tc>
        <w:tc>
          <w:tcPr>
            <w:tcW w:w="2127" w:type="dxa"/>
            <w:tcBorders>
              <w:top w:val="nil"/>
              <w:left w:val="nil"/>
              <w:bottom w:val="single" w:sz="4" w:space="0" w:color="auto"/>
              <w:right w:val="single" w:sz="4" w:space="0" w:color="auto"/>
            </w:tcBorders>
            <w:shd w:val="clear" w:color="auto" w:fill="auto"/>
            <w:vAlign w:val="center"/>
          </w:tcPr>
          <w:p w:rsidR="00CF16CB" w:rsidRPr="0036426C" w:rsidRDefault="00CF16CB" w:rsidP="00CF16CB">
            <w:pPr>
              <w:widowControl w:val="0"/>
              <w:jc w:val="right"/>
              <w:rPr>
                <w:rFonts w:ascii="Arial" w:hAnsi="Arial" w:cs="Arial"/>
                <w:b/>
                <w:color w:val="000000" w:themeColor="text1"/>
                <w:sz w:val="22"/>
                <w:szCs w:val="22"/>
                <w:lang w:val="en-US"/>
              </w:rPr>
            </w:pPr>
            <w:r w:rsidRPr="00CF16CB">
              <w:rPr>
                <w:rFonts w:ascii="Arial" w:hAnsi="Arial" w:cs="Arial"/>
                <w:b/>
                <w:color w:val="000000" w:themeColor="text1"/>
                <w:sz w:val="22"/>
                <w:szCs w:val="22"/>
                <w:lang w:val="en-US"/>
              </w:rPr>
              <w:t>21,021,681.00</w:t>
            </w:r>
          </w:p>
        </w:tc>
        <w:tc>
          <w:tcPr>
            <w:tcW w:w="2509" w:type="dxa"/>
            <w:tcBorders>
              <w:top w:val="single" w:sz="4" w:space="0" w:color="auto"/>
              <w:left w:val="nil"/>
              <w:bottom w:val="single" w:sz="4" w:space="0" w:color="auto"/>
              <w:right w:val="single" w:sz="4" w:space="0" w:color="auto"/>
            </w:tcBorders>
            <w:vAlign w:val="center"/>
          </w:tcPr>
          <w:p w:rsidR="00CF16CB" w:rsidRPr="0036426C" w:rsidRDefault="00CF16CB" w:rsidP="00CF16CB">
            <w:pPr>
              <w:widowControl w:val="0"/>
              <w:jc w:val="right"/>
              <w:rPr>
                <w:rFonts w:ascii="Arial" w:hAnsi="Arial" w:cs="Arial"/>
                <w:b/>
                <w:color w:val="000000" w:themeColor="text1"/>
                <w:sz w:val="22"/>
                <w:szCs w:val="22"/>
                <w:lang w:val="en-US"/>
              </w:rPr>
            </w:pPr>
            <w:r w:rsidRPr="0036426C">
              <w:rPr>
                <w:rFonts w:ascii="Arial" w:hAnsi="Arial" w:cs="Arial"/>
                <w:b/>
                <w:color w:val="000000" w:themeColor="text1"/>
                <w:sz w:val="22"/>
                <w:szCs w:val="22"/>
                <w:lang w:val="en-US"/>
              </w:rPr>
              <w:t>50,000.00</w:t>
            </w:r>
          </w:p>
        </w:tc>
      </w:tr>
    </w:tbl>
    <w:p w:rsidR="00F92B04" w:rsidRDefault="00F92B04" w:rsidP="004931FD">
      <w:pPr>
        <w:jc w:val="both"/>
        <w:rPr>
          <w:rFonts w:ascii="Arial" w:hAnsi="Arial" w:cs="Arial"/>
          <w:color w:val="FF0000"/>
          <w:sz w:val="22"/>
          <w:szCs w:val="22"/>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127"/>
        <w:gridCol w:w="2551"/>
      </w:tblGrid>
      <w:tr w:rsidR="00E9004D" w:rsidRPr="00695383" w:rsidTr="00E9004D">
        <w:trPr>
          <w:trHeight w:val="343"/>
          <w:jc w:val="center"/>
        </w:trPr>
        <w:tc>
          <w:tcPr>
            <w:tcW w:w="4531" w:type="dxa"/>
            <w:shd w:val="clear" w:color="auto" w:fill="auto"/>
            <w:noWrap/>
            <w:vAlign w:val="bottom"/>
            <w:hideMark/>
          </w:tcPr>
          <w:p w:rsidR="00E9004D" w:rsidRPr="00695383" w:rsidRDefault="00E9004D" w:rsidP="00C05DAC">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 xml:space="preserve">Net Financial Assistance/Subsidy </w:t>
            </w:r>
          </w:p>
        </w:tc>
        <w:tc>
          <w:tcPr>
            <w:tcW w:w="2127" w:type="dxa"/>
            <w:shd w:val="clear" w:color="auto" w:fill="auto"/>
            <w:vAlign w:val="bottom"/>
          </w:tcPr>
          <w:p w:rsidR="00E9004D" w:rsidRPr="00695383" w:rsidRDefault="00E9004D" w:rsidP="00E9004D">
            <w:pPr>
              <w:widowControl w:val="0"/>
              <w:jc w:val="right"/>
              <w:rPr>
                <w:rFonts w:ascii="Arial" w:hAnsi="Arial" w:cs="Arial"/>
                <w:b/>
                <w:color w:val="000000" w:themeColor="text1"/>
                <w:sz w:val="22"/>
                <w:szCs w:val="22"/>
                <w:u w:val="double"/>
                <w:lang w:val="en-US"/>
              </w:rPr>
            </w:pPr>
            <w:r w:rsidRPr="00E9004D">
              <w:rPr>
                <w:rFonts w:ascii="Arial" w:hAnsi="Arial" w:cs="Arial"/>
                <w:b/>
                <w:color w:val="000000" w:themeColor="text1"/>
                <w:sz w:val="22"/>
                <w:szCs w:val="22"/>
                <w:u w:val="double"/>
                <w:lang w:val="en-US"/>
              </w:rPr>
              <w:t>(6,682,237.00)</w:t>
            </w:r>
          </w:p>
        </w:tc>
        <w:tc>
          <w:tcPr>
            <w:tcW w:w="2551" w:type="dxa"/>
            <w:shd w:val="clear" w:color="auto" w:fill="auto"/>
            <w:vAlign w:val="bottom"/>
          </w:tcPr>
          <w:p w:rsidR="00E9004D" w:rsidRPr="00695383" w:rsidRDefault="00E9004D" w:rsidP="00C05DAC">
            <w:pPr>
              <w:widowControl w:val="0"/>
              <w:jc w:val="right"/>
              <w:rPr>
                <w:rFonts w:ascii="Arial" w:hAnsi="Arial" w:cs="Arial"/>
                <w:b/>
                <w:color w:val="000000" w:themeColor="text1"/>
                <w:sz w:val="22"/>
                <w:szCs w:val="22"/>
                <w:u w:val="double"/>
                <w:lang w:val="en-US"/>
              </w:rPr>
            </w:pPr>
            <w:r w:rsidRPr="00E9004D">
              <w:rPr>
                <w:rFonts w:ascii="Arial" w:hAnsi="Arial" w:cs="Arial"/>
                <w:b/>
                <w:color w:val="000000" w:themeColor="text1"/>
                <w:sz w:val="22"/>
                <w:szCs w:val="22"/>
                <w:u w:val="double"/>
                <w:lang w:val="en-US"/>
              </w:rPr>
              <w:t>(50,000.00)</w:t>
            </w:r>
          </w:p>
        </w:tc>
      </w:tr>
    </w:tbl>
    <w:p w:rsidR="00E9004D" w:rsidRPr="0036426C" w:rsidRDefault="00E9004D" w:rsidP="004931FD">
      <w:pPr>
        <w:jc w:val="both"/>
        <w:rPr>
          <w:rFonts w:ascii="Arial" w:hAnsi="Arial" w:cs="Arial"/>
          <w:color w:val="FF0000"/>
          <w:sz w:val="22"/>
          <w:szCs w:val="22"/>
        </w:rPr>
      </w:pPr>
    </w:p>
    <w:p w:rsidR="00F92B04" w:rsidRDefault="00F92B04" w:rsidP="004931FD">
      <w:pPr>
        <w:jc w:val="both"/>
        <w:rPr>
          <w:rFonts w:ascii="Arial" w:hAnsi="Arial" w:cs="Arial"/>
          <w:color w:val="FF0000"/>
          <w:sz w:val="22"/>
          <w:szCs w:val="22"/>
        </w:rPr>
      </w:pPr>
    </w:p>
    <w:p w:rsidR="00D07051" w:rsidRDefault="00CE3218" w:rsidP="00621E9C">
      <w:pPr>
        <w:ind w:firstLine="360"/>
        <w:jc w:val="both"/>
        <w:rPr>
          <w:rFonts w:ascii="Arial" w:hAnsi="Arial" w:cs="Arial"/>
          <w:color w:val="000000" w:themeColor="text1"/>
          <w:sz w:val="22"/>
          <w:szCs w:val="22"/>
        </w:rPr>
      </w:pPr>
      <w:r>
        <w:rPr>
          <w:rFonts w:ascii="Arial" w:hAnsi="Arial" w:cs="Arial"/>
          <w:sz w:val="22"/>
          <w:szCs w:val="22"/>
        </w:rPr>
        <w:t xml:space="preserve">The significant increase in the </w:t>
      </w:r>
      <w:r>
        <w:rPr>
          <w:rFonts w:ascii="Arial" w:hAnsi="Arial" w:cs="Arial"/>
          <w:color w:val="000000" w:themeColor="text1"/>
          <w:sz w:val="22"/>
          <w:szCs w:val="22"/>
        </w:rPr>
        <w:t xml:space="preserve">Net Financial Assistance/Subsidy is due to the liquidation of the </w:t>
      </w:r>
      <w:r w:rsidR="006E2352" w:rsidRPr="000B02CC">
        <w:rPr>
          <w:rFonts w:ascii="Arial" w:eastAsia="Arial" w:hAnsi="Arial" w:cs="Arial"/>
          <w:color w:val="000000" w:themeColor="text1"/>
          <w:sz w:val="22"/>
          <w:szCs w:val="22"/>
        </w:rPr>
        <w:t>MNLF Transformation Program</w:t>
      </w:r>
      <w:r>
        <w:rPr>
          <w:rFonts w:ascii="Arial" w:hAnsi="Arial" w:cs="Arial"/>
          <w:color w:val="000000" w:themeColor="text1"/>
          <w:sz w:val="22"/>
          <w:szCs w:val="22"/>
        </w:rPr>
        <w:t xml:space="preserve"> cash advance to Subsidies to Others in the amount of </w:t>
      </w:r>
      <w:r w:rsidRPr="00CE3218">
        <w:rPr>
          <w:rFonts w:ascii="Arial" w:hAnsi="Arial" w:cs="Arial"/>
          <w:color w:val="000000" w:themeColor="text1"/>
          <w:sz w:val="22"/>
          <w:szCs w:val="22"/>
        </w:rPr>
        <w:t>20,759,556.00</w:t>
      </w:r>
      <w:r w:rsidR="00936FD1">
        <w:rPr>
          <w:rFonts w:ascii="Arial" w:hAnsi="Arial" w:cs="Arial"/>
          <w:color w:val="000000" w:themeColor="text1"/>
          <w:sz w:val="22"/>
          <w:szCs w:val="22"/>
        </w:rPr>
        <w:t xml:space="preserve"> for its program implementation</w:t>
      </w:r>
      <w:r>
        <w:rPr>
          <w:rFonts w:ascii="Arial" w:hAnsi="Arial" w:cs="Arial"/>
          <w:color w:val="000000" w:themeColor="text1"/>
          <w:sz w:val="22"/>
          <w:szCs w:val="22"/>
        </w:rPr>
        <w:t xml:space="preserve">. </w:t>
      </w:r>
      <w:r w:rsidR="00D07051">
        <w:rPr>
          <w:rFonts w:ascii="Arial" w:hAnsi="Arial" w:cs="Arial"/>
          <w:color w:val="000000" w:themeColor="text1"/>
          <w:sz w:val="22"/>
          <w:szCs w:val="22"/>
        </w:rPr>
        <w:t xml:space="preserve">It also includes </w:t>
      </w:r>
      <w:r>
        <w:rPr>
          <w:rFonts w:ascii="Arial" w:hAnsi="Arial" w:cs="Arial"/>
          <w:color w:val="000000" w:themeColor="text1"/>
          <w:sz w:val="22"/>
          <w:szCs w:val="22"/>
        </w:rPr>
        <w:t>Accounts Payable for the year 2023 under RJJWC</w:t>
      </w:r>
      <w:r w:rsidR="00D07051">
        <w:rPr>
          <w:rFonts w:ascii="Arial" w:hAnsi="Arial" w:cs="Arial"/>
          <w:color w:val="000000" w:themeColor="text1"/>
          <w:sz w:val="22"/>
          <w:szCs w:val="22"/>
        </w:rPr>
        <w:t xml:space="preserve"> in the amount of 262,125.00</w:t>
      </w:r>
      <w:r>
        <w:rPr>
          <w:rFonts w:ascii="Arial" w:hAnsi="Arial" w:cs="Arial"/>
          <w:color w:val="000000" w:themeColor="text1"/>
          <w:sz w:val="22"/>
          <w:szCs w:val="22"/>
        </w:rPr>
        <w:t>.</w:t>
      </w:r>
    </w:p>
    <w:p w:rsidR="00D07051" w:rsidRDefault="00D07051" w:rsidP="004931FD">
      <w:pPr>
        <w:jc w:val="both"/>
        <w:rPr>
          <w:rFonts w:ascii="Arial" w:hAnsi="Arial" w:cs="Arial"/>
          <w:color w:val="000000" w:themeColor="text1"/>
          <w:sz w:val="22"/>
          <w:szCs w:val="22"/>
        </w:rPr>
      </w:pPr>
    </w:p>
    <w:p w:rsidR="00CE3218" w:rsidRPr="00CE3218" w:rsidRDefault="0016171B" w:rsidP="00621E9C">
      <w:pPr>
        <w:ind w:firstLine="360"/>
        <w:jc w:val="both"/>
        <w:rPr>
          <w:rFonts w:ascii="Arial" w:hAnsi="Arial" w:cs="Arial"/>
          <w:sz w:val="22"/>
          <w:szCs w:val="22"/>
        </w:rPr>
      </w:pPr>
      <w:r>
        <w:rPr>
          <w:rFonts w:ascii="Arial" w:hAnsi="Arial" w:cs="Arial"/>
          <w:color w:val="000000" w:themeColor="text1"/>
          <w:sz w:val="22"/>
          <w:szCs w:val="22"/>
        </w:rPr>
        <w:t xml:space="preserve">The account </w:t>
      </w:r>
      <w:r w:rsidRPr="00621E9C">
        <w:rPr>
          <w:rFonts w:ascii="Arial" w:hAnsi="Arial" w:cs="Arial"/>
          <w:b/>
          <w:color w:val="000000" w:themeColor="text1"/>
          <w:sz w:val="22"/>
          <w:szCs w:val="22"/>
        </w:rPr>
        <w:t>Subsidy from Central Office</w:t>
      </w:r>
      <w:r>
        <w:rPr>
          <w:rFonts w:ascii="Arial" w:hAnsi="Arial" w:cs="Arial"/>
          <w:color w:val="000000" w:themeColor="text1"/>
          <w:sz w:val="22"/>
          <w:szCs w:val="22"/>
        </w:rPr>
        <w:t xml:space="preserve"> pertains to the </w:t>
      </w:r>
      <w:r w:rsidR="007F7494">
        <w:rPr>
          <w:rFonts w:ascii="Arial" w:hAnsi="Arial" w:cs="Arial"/>
          <w:color w:val="000000" w:themeColor="text1"/>
          <w:sz w:val="22"/>
          <w:szCs w:val="22"/>
        </w:rPr>
        <w:t>Family Food Packs received</w:t>
      </w:r>
      <w:r>
        <w:rPr>
          <w:rFonts w:ascii="Arial" w:hAnsi="Arial" w:cs="Arial"/>
          <w:color w:val="000000" w:themeColor="text1"/>
          <w:sz w:val="22"/>
          <w:szCs w:val="22"/>
        </w:rPr>
        <w:t xml:space="preserve"> by the Field Office from the Agency’s Central office in the amount of 14,339,444.00. </w:t>
      </w:r>
      <w:bookmarkStart w:id="0" w:name="_GoBack"/>
      <w:bookmarkEnd w:id="0"/>
    </w:p>
    <w:p w:rsidR="00CE3218" w:rsidRDefault="00CE3218" w:rsidP="004931FD">
      <w:pPr>
        <w:jc w:val="both"/>
        <w:rPr>
          <w:rFonts w:ascii="Arial" w:hAnsi="Arial" w:cs="Arial"/>
          <w:color w:val="FF0000"/>
          <w:sz w:val="22"/>
          <w:szCs w:val="22"/>
        </w:rPr>
      </w:pPr>
    </w:p>
    <w:p w:rsidR="00CE3218" w:rsidRDefault="00CE3218" w:rsidP="004931FD">
      <w:pPr>
        <w:jc w:val="both"/>
        <w:rPr>
          <w:rFonts w:ascii="Arial" w:hAnsi="Arial" w:cs="Arial"/>
          <w:color w:val="FF0000"/>
          <w:sz w:val="22"/>
          <w:szCs w:val="22"/>
        </w:rPr>
      </w:pPr>
    </w:p>
    <w:p w:rsidR="00CE3218" w:rsidRPr="0036426C" w:rsidRDefault="00CE3218" w:rsidP="004931FD">
      <w:pPr>
        <w:jc w:val="both"/>
        <w:rPr>
          <w:rFonts w:ascii="Arial" w:hAnsi="Arial" w:cs="Arial"/>
          <w:color w:val="FF0000"/>
          <w:sz w:val="22"/>
          <w:szCs w:val="22"/>
        </w:rPr>
      </w:pPr>
    </w:p>
    <w:p w:rsidR="002E7A38" w:rsidRPr="00685AE4" w:rsidRDefault="002E7A38" w:rsidP="00685AE4">
      <w:pPr>
        <w:pStyle w:val="ListParagraph"/>
        <w:numPr>
          <w:ilvl w:val="0"/>
          <w:numId w:val="32"/>
        </w:numPr>
        <w:jc w:val="both"/>
        <w:rPr>
          <w:rFonts w:ascii="Arial" w:hAnsi="Arial" w:cs="Arial"/>
          <w:b/>
          <w:color w:val="000000" w:themeColor="text1"/>
          <w:sz w:val="22"/>
          <w:szCs w:val="22"/>
        </w:rPr>
      </w:pPr>
      <w:r w:rsidRPr="00685AE4">
        <w:rPr>
          <w:rFonts w:ascii="Arial" w:hAnsi="Arial" w:cs="Arial"/>
          <w:b/>
          <w:color w:val="000000" w:themeColor="text1"/>
          <w:sz w:val="22"/>
          <w:szCs w:val="22"/>
        </w:rPr>
        <w:t>Budget Information</w:t>
      </w:r>
    </w:p>
    <w:p w:rsidR="002E7A38" w:rsidRPr="0036426C" w:rsidRDefault="002E7A38" w:rsidP="002E7A38">
      <w:pPr>
        <w:jc w:val="both"/>
        <w:rPr>
          <w:rFonts w:ascii="Arial" w:hAnsi="Arial" w:cs="Arial"/>
          <w:b/>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(Changes from Original to Final Budget. An entity shall present an explanation of whether the changes between the original and final budget are a consequence of reallocations within the budget by way of note disclosure in the FSs.)</w:t>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following are the reasons of the variances between the original and the final budget:</w:t>
      </w:r>
    </w:p>
    <w:p w:rsidR="002E7A38" w:rsidRPr="0036426C" w:rsidRDefault="002E7A38" w:rsidP="002E7A38">
      <w:pPr>
        <w:autoSpaceDE w:val="0"/>
        <w:autoSpaceDN w:val="0"/>
        <w:adjustRightInd w:val="0"/>
        <w:rPr>
          <w:rFonts w:ascii="Arial" w:hAnsi="Arial" w:cs="Arial"/>
          <w:color w:val="000000" w:themeColor="text1"/>
          <w:sz w:val="22"/>
          <w:szCs w:val="22"/>
          <w:lang w:val="en-PH"/>
        </w:rPr>
      </w:pPr>
      <w:r w:rsidRPr="0036426C">
        <w:rPr>
          <w:rFonts w:ascii="Arial" w:hAnsi="Arial" w:cs="Arial"/>
          <w:color w:val="000000" w:themeColor="text1"/>
          <w:sz w:val="22"/>
          <w:szCs w:val="22"/>
          <w:lang w:val="en-PH"/>
        </w:rPr>
        <w:tab/>
      </w:r>
    </w:p>
    <w:p w:rsidR="002E7A38" w:rsidRPr="0036426C" w:rsidRDefault="002E7A38" w:rsidP="002E7A38">
      <w:pPr>
        <w:autoSpaceDE w:val="0"/>
        <w:autoSpaceDN w:val="0"/>
        <w:adjustRightInd w:val="0"/>
        <w:rPr>
          <w:rFonts w:ascii="Arial" w:hAnsi="Arial" w:cs="Arial"/>
          <w:color w:val="000000" w:themeColor="text1"/>
          <w:sz w:val="22"/>
          <w:szCs w:val="22"/>
          <w:u w:val="single"/>
          <w:lang w:val="en-PH"/>
        </w:rPr>
      </w:pPr>
      <w:r w:rsidRPr="0036426C">
        <w:rPr>
          <w:rFonts w:ascii="Arial" w:hAnsi="Arial" w:cs="Arial"/>
          <w:color w:val="000000" w:themeColor="text1"/>
          <w:sz w:val="22"/>
          <w:szCs w:val="22"/>
          <w:lang w:val="en-PH"/>
        </w:rPr>
        <w:tab/>
        <w:t>Difference of Original and Final Budget</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autoSpaceDE w:val="0"/>
        <w:autoSpaceDN w:val="0"/>
        <w:adjustRightInd w:val="0"/>
        <w:rPr>
          <w:rFonts w:ascii="Arial" w:hAnsi="Arial" w:cs="Arial"/>
          <w:color w:val="000000" w:themeColor="text1"/>
          <w:sz w:val="22"/>
          <w:szCs w:val="22"/>
          <w:u w:val="single"/>
          <w:lang w:val="en-PH"/>
        </w:rPr>
      </w:pPr>
    </w:p>
    <w:p w:rsidR="002E7A38" w:rsidRPr="0036426C" w:rsidRDefault="002E7A38" w:rsidP="002E7A38">
      <w:pPr>
        <w:autoSpaceDE w:val="0"/>
        <w:autoSpaceDN w:val="0"/>
        <w:adjustRightInd w:val="0"/>
        <w:rPr>
          <w:rFonts w:ascii="Arial" w:hAnsi="Arial" w:cs="Arial"/>
          <w:color w:val="000000" w:themeColor="text1"/>
          <w:sz w:val="22"/>
          <w:szCs w:val="22"/>
          <w:lang w:val="en-PH"/>
        </w:rPr>
      </w:pPr>
      <w:r w:rsidRPr="0036426C">
        <w:rPr>
          <w:rFonts w:ascii="Arial" w:hAnsi="Arial" w:cs="Arial"/>
          <w:color w:val="000000" w:themeColor="text1"/>
          <w:sz w:val="22"/>
          <w:szCs w:val="22"/>
          <w:lang w:val="en-PH"/>
        </w:rPr>
        <w:tab/>
        <w:t>Realignments/Augmentation</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autoSpaceDE w:val="0"/>
        <w:autoSpaceDN w:val="0"/>
        <w:adjustRightInd w:val="0"/>
        <w:rPr>
          <w:rFonts w:ascii="Arial" w:hAnsi="Arial" w:cs="Arial"/>
          <w:color w:val="000000" w:themeColor="text1"/>
          <w:sz w:val="22"/>
          <w:szCs w:val="22"/>
          <w:lang w:val="en-PH"/>
        </w:rPr>
      </w:pPr>
      <w:r w:rsidRPr="0036426C">
        <w:rPr>
          <w:rFonts w:ascii="Arial" w:hAnsi="Arial" w:cs="Arial"/>
          <w:color w:val="000000" w:themeColor="text1"/>
          <w:sz w:val="22"/>
          <w:szCs w:val="22"/>
          <w:lang w:val="en-PH"/>
        </w:rPr>
        <w:tab/>
        <w:t>Continuing Appropriations</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autoSpaceDE w:val="0"/>
        <w:autoSpaceDN w:val="0"/>
        <w:adjustRightInd w:val="0"/>
        <w:ind w:left="720"/>
        <w:rPr>
          <w:rFonts w:ascii="Arial" w:hAnsi="Arial" w:cs="Arial"/>
          <w:color w:val="000000" w:themeColor="text1"/>
          <w:sz w:val="22"/>
          <w:szCs w:val="22"/>
          <w:u w:val="single"/>
          <w:lang w:val="en-PH"/>
        </w:rPr>
      </w:pPr>
      <w:r w:rsidRPr="0036426C">
        <w:rPr>
          <w:rFonts w:ascii="Arial" w:hAnsi="Arial" w:cs="Arial"/>
          <w:color w:val="000000" w:themeColor="text1"/>
          <w:sz w:val="22"/>
          <w:szCs w:val="22"/>
          <w:lang w:val="en-PH"/>
        </w:rPr>
        <w:t>Transfers</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u w:val="single"/>
          <w:lang w:val="en-PH"/>
        </w:rPr>
        <w:t>0</w:t>
      </w:r>
    </w:p>
    <w:p w:rsidR="002E7A38" w:rsidRPr="0036426C" w:rsidRDefault="002E7A38" w:rsidP="002E7A38">
      <w:pPr>
        <w:autoSpaceDE w:val="0"/>
        <w:autoSpaceDN w:val="0"/>
        <w:adjustRightInd w:val="0"/>
        <w:ind w:left="720"/>
        <w:rPr>
          <w:rFonts w:ascii="Arial" w:hAnsi="Arial" w:cs="Arial"/>
          <w:color w:val="000000" w:themeColor="text1"/>
          <w:sz w:val="22"/>
          <w:szCs w:val="22"/>
          <w:lang w:val="en-PH"/>
        </w:rPr>
      </w:pPr>
      <w:r w:rsidRPr="0036426C">
        <w:rPr>
          <w:rFonts w:ascii="Arial" w:hAnsi="Arial" w:cs="Arial"/>
          <w:color w:val="000000" w:themeColor="text1"/>
          <w:sz w:val="22"/>
          <w:szCs w:val="22"/>
          <w:lang w:val="en-PH"/>
        </w:rPr>
        <w:t>Total</w:t>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r>
      <w:r w:rsidRPr="0036426C">
        <w:rPr>
          <w:rFonts w:ascii="Arial" w:hAnsi="Arial" w:cs="Arial"/>
          <w:color w:val="000000" w:themeColor="text1"/>
          <w:sz w:val="22"/>
          <w:szCs w:val="22"/>
          <w:lang w:val="en-PH"/>
        </w:rPr>
        <w:tab/>
        <w:t>0</w:t>
      </w:r>
    </w:p>
    <w:p w:rsidR="002E7A38" w:rsidRPr="0036426C" w:rsidRDefault="002E7A38" w:rsidP="002E7A38">
      <w:pPr>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(Reconciliation of Actual Amounts on a Comparable Basis (Budget) and Actual Amounts in the Financial Statements. The actual amounts presented on a comparable basis to the budget shall be reconciled with the actual amounts presented in the FSs identifying separately the differences classified as follows:</w:t>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1440" w:hanging="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a. </w:t>
      </w:r>
      <w:r w:rsidRPr="0036426C">
        <w:rPr>
          <w:rFonts w:ascii="Arial" w:hAnsi="Arial" w:cs="Arial"/>
          <w:color w:val="000000" w:themeColor="text1"/>
          <w:sz w:val="22"/>
          <w:szCs w:val="22"/>
        </w:rPr>
        <w:tab/>
        <w:t>Basis Differences, which occur when the approved budget is prepared on a basis other than the accounting basis;</w:t>
      </w:r>
    </w:p>
    <w:p w:rsidR="002E7A38" w:rsidRPr="0036426C" w:rsidRDefault="002E7A38" w:rsidP="002E7A38">
      <w:pPr>
        <w:ind w:left="1440" w:hanging="720"/>
        <w:jc w:val="both"/>
        <w:rPr>
          <w:rFonts w:ascii="Arial" w:hAnsi="Arial" w:cs="Arial"/>
          <w:color w:val="000000" w:themeColor="text1"/>
          <w:sz w:val="22"/>
          <w:szCs w:val="22"/>
        </w:rPr>
      </w:pPr>
      <w:r w:rsidRPr="0036426C">
        <w:rPr>
          <w:rFonts w:ascii="Arial" w:hAnsi="Arial" w:cs="Arial"/>
          <w:color w:val="000000" w:themeColor="text1"/>
          <w:sz w:val="22"/>
          <w:szCs w:val="22"/>
        </w:rPr>
        <w:t xml:space="preserve">b. </w:t>
      </w:r>
      <w:r w:rsidRPr="0036426C">
        <w:rPr>
          <w:rFonts w:ascii="Arial" w:hAnsi="Arial" w:cs="Arial"/>
          <w:color w:val="000000" w:themeColor="text1"/>
          <w:sz w:val="22"/>
          <w:szCs w:val="22"/>
        </w:rPr>
        <w:tab/>
        <w:t>Timing Differences, which occur when the budget period differs from the reporting period reflected in the FSs; and</w:t>
      </w:r>
    </w:p>
    <w:p w:rsidR="002E7A38" w:rsidRPr="0036426C" w:rsidRDefault="002E7A38" w:rsidP="002E7A38">
      <w:pPr>
        <w:ind w:left="1440" w:hanging="720"/>
        <w:jc w:val="both"/>
        <w:rPr>
          <w:rFonts w:ascii="Arial" w:hAnsi="Arial" w:cs="Arial"/>
          <w:color w:val="000000" w:themeColor="text1"/>
          <w:sz w:val="22"/>
          <w:szCs w:val="22"/>
        </w:rPr>
      </w:pPr>
      <w:proofErr w:type="gramStart"/>
      <w:r w:rsidRPr="0036426C">
        <w:rPr>
          <w:rFonts w:ascii="Arial" w:hAnsi="Arial" w:cs="Arial"/>
          <w:color w:val="000000" w:themeColor="text1"/>
          <w:sz w:val="22"/>
          <w:szCs w:val="22"/>
        </w:rPr>
        <w:lastRenderedPageBreak/>
        <w:t>c.</w:t>
      </w:r>
      <w:r w:rsidRPr="0036426C">
        <w:rPr>
          <w:rFonts w:ascii="Arial" w:hAnsi="Arial" w:cs="Arial"/>
          <w:color w:val="000000" w:themeColor="text1"/>
          <w:sz w:val="22"/>
          <w:szCs w:val="22"/>
        </w:rPr>
        <w:tab/>
        <w:t>Entity</w:t>
      </w:r>
      <w:proofErr w:type="gramEnd"/>
      <w:r w:rsidRPr="0036426C">
        <w:rPr>
          <w:rFonts w:ascii="Arial" w:hAnsi="Arial" w:cs="Arial"/>
          <w:color w:val="000000" w:themeColor="text1"/>
          <w:sz w:val="22"/>
          <w:szCs w:val="22"/>
        </w:rPr>
        <w:t xml:space="preserve"> Differences, which occur when the budget omits program or entities that are part of the entity for which the FSs are prepared.)</w:t>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The following are the reasons of the variances between the final budget and actual amounts:</w:t>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u w:val="single"/>
        </w:rPr>
      </w:pPr>
      <w:r w:rsidRPr="0036426C">
        <w:rPr>
          <w:rFonts w:ascii="Arial" w:hAnsi="Arial" w:cs="Arial"/>
          <w:color w:val="000000" w:themeColor="text1"/>
          <w:sz w:val="22"/>
          <w:szCs w:val="22"/>
        </w:rPr>
        <w:t>Difference of Final Budget and Actual Amounts</w:t>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p>
    <w:p w:rsidR="002E7A38" w:rsidRPr="0036426C" w:rsidRDefault="002E7A38" w:rsidP="002E7A38">
      <w:pPr>
        <w:ind w:left="720"/>
        <w:jc w:val="both"/>
        <w:rPr>
          <w:rFonts w:ascii="Arial" w:hAnsi="Arial" w:cs="Arial"/>
          <w:color w:val="000000" w:themeColor="text1"/>
          <w:sz w:val="22"/>
          <w:szCs w:val="22"/>
        </w:rPr>
      </w:pP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Unreleased appropriations/budget</w:t>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t xml:space="preserve">   </w:t>
      </w:r>
      <w:r w:rsidRPr="0036426C">
        <w:rPr>
          <w:rFonts w:ascii="Arial" w:hAnsi="Arial" w:cs="Arial"/>
          <w:color w:val="000000" w:themeColor="text1"/>
          <w:sz w:val="22"/>
          <w:szCs w:val="22"/>
        </w:rPr>
        <w:tab/>
        <w:t xml:space="preserve">          0.00</w:t>
      </w:r>
    </w:p>
    <w:p w:rsidR="002E7A38" w:rsidRPr="0036426C" w:rsidRDefault="002E7A38" w:rsidP="002E7A38">
      <w:pPr>
        <w:ind w:left="720"/>
        <w:jc w:val="both"/>
        <w:rPr>
          <w:rFonts w:ascii="Arial" w:hAnsi="Arial" w:cs="Arial"/>
          <w:color w:val="000000" w:themeColor="text1"/>
          <w:sz w:val="22"/>
          <w:szCs w:val="22"/>
        </w:rPr>
      </w:pPr>
      <w:r w:rsidRPr="0036426C">
        <w:rPr>
          <w:rFonts w:ascii="Arial" w:hAnsi="Arial" w:cs="Arial"/>
          <w:color w:val="000000" w:themeColor="text1"/>
          <w:sz w:val="22"/>
          <w:szCs w:val="22"/>
        </w:rPr>
        <w:t>Unobligated allotments/ unutilized budget</w:t>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Pr="0036426C">
        <w:rPr>
          <w:rFonts w:ascii="Arial" w:hAnsi="Arial" w:cs="Arial"/>
          <w:color w:val="000000" w:themeColor="text1"/>
          <w:sz w:val="22"/>
          <w:szCs w:val="22"/>
        </w:rPr>
        <w:tab/>
      </w:r>
      <w:r w:rsidR="00E73514" w:rsidRPr="0036426C">
        <w:rPr>
          <w:rFonts w:ascii="Arial" w:hAnsi="Arial" w:cs="Arial"/>
          <w:color w:val="000000" w:themeColor="text1"/>
          <w:sz w:val="22"/>
          <w:szCs w:val="22"/>
        </w:rPr>
        <w:t xml:space="preserve">        </w:t>
      </w:r>
      <w:r w:rsidR="00901B01">
        <w:rPr>
          <w:rFonts w:ascii="Arial" w:hAnsi="Arial" w:cs="Arial"/>
          <w:color w:val="000000" w:themeColor="text1"/>
          <w:sz w:val="22"/>
          <w:szCs w:val="22"/>
        </w:rPr>
        <w:t>6,515,406.76</w:t>
      </w:r>
    </w:p>
    <w:p w:rsidR="002E7A38" w:rsidRPr="0036426C" w:rsidRDefault="002E7A38" w:rsidP="002E7A38">
      <w:pPr>
        <w:ind w:left="720"/>
        <w:jc w:val="both"/>
        <w:rPr>
          <w:rFonts w:ascii="Arial" w:hAnsi="Arial" w:cs="Arial"/>
          <w:color w:val="000000" w:themeColor="text1"/>
          <w:sz w:val="22"/>
          <w:szCs w:val="22"/>
          <w:u w:val="single"/>
        </w:rPr>
      </w:pPr>
      <w:r w:rsidRPr="0036426C">
        <w:rPr>
          <w:rFonts w:ascii="Arial" w:hAnsi="Arial" w:cs="Arial"/>
          <w:color w:val="000000" w:themeColor="text1"/>
          <w:sz w:val="22"/>
          <w:szCs w:val="22"/>
        </w:rPr>
        <w:t>Unpaid obligations/ utilizations reflected in the SAAODB/ SABUDB</w:t>
      </w:r>
      <w:r w:rsidRPr="0036426C">
        <w:rPr>
          <w:rFonts w:ascii="Arial" w:hAnsi="Arial" w:cs="Arial"/>
          <w:color w:val="000000" w:themeColor="text1"/>
          <w:sz w:val="22"/>
          <w:szCs w:val="22"/>
        </w:rPr>
        <w:tab/>
      </w:r>
      <w:r w:rsidR="00901B01">
        <w:rPr>
          <w:rFonts w:ascii="Arial" w:hAnsi="Arial" w:cs="Arial"/>
          <w:color w:val="000000" w:themeColor="text1"/>
          <w:sz w:val="22"/>
          <w:szCs w:val="22"/>
        </w:rPr>
        <w:t xml:space="preserve">     </w:t>
      </w:r>
      <w:r w:rsidR="00E73514" w:rsidRPr="0036426C">
        <w:rPr>
          <w:rFonts w:ascii="Arial" w:hAnsi="Arial" w:cs="Arial"/>
          <w:color w:val="000000" w:themeColor="text1"/>
          <w:sz w:val="22"/>
          <w:szCs w:val="22"/>
        </w:rPr>
        <w:t xml:space="preserve">   </w:t>
      </w:r>
      <w:r w:rsidR="00901B01">
        <w:rPr>
          <w:rFonts w:ascii="Arial" w:hAnsi="Arial" w:cs="Arial"/>
          <w:color w:val="000000" w:themeColor="text1"/>
          <w:sz w:val="22"/>
          <w:szCs w:val="22"/>
        </w:rPr>
        <w:t>1,933,222.14</w:t>
      </w:r>
    </w:p>
    <w:p w:rsidR="002E7A38" w:rsidRPr="0036426C" w:rsidRDefault="002E7A38" w:rsidP="002E7A38">
      <w:pPr>
        <w:pBdr>
          <w:top w:val="single" w:sz="4" w:space="1" w:color="auto"/>
        </w:pBdr>
        <w:ind w:left="720"/>
        <w:jc w:val="both"/>
        <w:rPr>
          <w:rFonts w:ascii="Arial" w:hAnsi="Arial" w:cs="Arial"/>
          <w:b/>
          <w:color w:val="000000" w:themeColor="text1"/>
          <w:sz w:val="22"/>
          <w:szCs w:val="22"/>
        </w:rPr>
      </w:pPr>
      <w:r w:rsidRPr="0036426C">
        <w:rPr>
          <w:rFonts w:ascii="Arial" w:hAnsi="Arial" w:cs="Arial"/>
          <w:b/>
          <w:color w:val="000000" w:themeColor="text1"/>
          <w:sz w:val="22"/>
          <w:szCs w:val="22"/>
        </w:rPr>
        <w:t>Net Receipts</w:t>
      </w:r>
      <w:proofErr w:type="gramStart"/>
      <w:r w:rsidRPr="0036426C">
        <w:rPr>
          <w:rFonts w:ascii="Arial" w:hAnsi="Arial" w:cs="Arial"/>
          <w:b/>
          <w:color w:val="000000" w:themeColor="text1"/>
          <w:sz w:val="22"/>
          <w:szCs w:val="22"/>
        </w:rPr>
        <w:t>/(</w:t>
      </w:r>
      <w:proofErr w:type="gramEnd"/>
      <w:r w:rsidRPr="0036426C">
        <w:rPr>
          <w:rFonts w:ascii="Arial" w:hAnsi="Arial" w:cs="Arial"/>
          <w:b/>
          <w:color w:val="000000" w:themeColor="text1"/>
          <w:sz w:val="22"/>
          <w:szCs w:val="22"/>
        </w:rPr>
        <w:t>Payments)</w:t>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Pr="0036426C">
        <w:rPr>
          <w:rFonts w:ascii="Arial" w:hAnsi="Arial" w:cs="Arial"/>
          <w:b/>
          <w:color w:val="000000" w:themeColor="text1"/>
          <w:sz w:val="22"/>
          <w:szCs w:val="22"/>
        </w:rPr>
        <w:tab/>
      </w:r>
      <w:r w:rsidR="00901B01">
        <w:rPr>
          <w:rFonts w:ascii="Arial" w:hAnsi="Arial" w:cs="Arial"/>
          <w:b/>
          <w:color w:val="000000" w:themeColor="text1"/>
          <w:sz w:val="22"/>
          <w:szCs w:val="22"/>
        </w:rPr>
        <w:t xml:space="preserve">        8,448,628.90</w:t>
      </w:r>
    </w:p>
    <w:p w:rsidR="002E7A38" w:rsidRPr="0036426C" w:rsidRDefault="002E7A38" w:rsidP="002E7A38">
      <w:pPr>
        <w:jc w:val="both"/>
        <w:rPr>
          <w:rFonts w:ascii="Arial" w:hAnsi="Arial" w:cs="Arial"/>
          <w:color w:val="000000" w:themeColor="text1"/>
          <w:sz w:val="22"/>
          <w:szCs w:val="22"/>
        </w:rPr>
      </w:pPr>
    </w:p>
    <w:p w:rsidR="002E7A38" w:rsidRPr="0036426C" w:rsidRDefault="002E7A38" w:rsidP="004931FD">
      <w:pPr>
        <w:jc w:val="both"/>
        <w:rPr>
          <w:rFonts w:ascii="Arial" w:hAnsi="Arial" w:cs="Arial"/>
          <w:color w:val="000000" w:themeColor="text1"/>
          <w:sz w:val="22"/>
          <w:szCs w:val="22"/>
        </w:rPr>
      </w:pPr>
    </w:p>
    <w:sectPr w:rsidR="002E7A38" w:rsidRPr="0036426C" w:rsidSect="000A2A78">
      <w:headerReference w:type="default" r:id="rId8"/>
      <w:footerReference w:type="default" r:id="rId9"/>
      <w:pgSz w:w="11907" w:h="16839" w:code="9"/>
      <w:pgMar w:top="488" w:right="1440" w:bottom="272" w:left="1440" w:header="635"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6507" w:rsidRDefault="00A16507" w:rsidP="006929E6">
      <w:r>
        <w:separator/>
      </w:r>
    </w:p>
  </w:endnote>
  <w:endnote w:type="continuationSeparator" w:id="0">
    <w:p w:rsidR="00A16507" w:rsidRDefault="00A16507" w:rsidP="00692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33608"/>
      <w:docPartObj>
        <w:docPartGallery w:val="Page Numbers (Bottom of Page)"/>
        <w:docPartUnique/>
      </w:docPartObj>
    </w:sdtPr>
    <w:sdtEndPr>
      <w:rPr>
        <w:noProof/>
      </w:rPr>
    </w:sdtEndPr>
    <w:sdtContent>
      <w:p w:rsidR="00B95E8B" w:rsidRDefault="00B95E8B">
        <w:pPr>
          <w:pStyle w:val="Footer"/>
          <w:jc w:val="center"/>
        </w:pPr>
        <w:r>
          <w:fldChar w:fldCharType="begin"/>
        </w:r>
        <w:r>
          <w:instrText xml:space="preserve"> PAGE   \* MERGEFORMAT </w:instrText>
        </w:r>
        <w:r>
          <w:fldChar w:fldCharType="separate"/>
        </w:r>
        <w:r w:rsidR="00621E9C">
          <w:rPr>
            <w:noProof/>
          </w:rPr>
          <w:t>14</w:t>
        </w:r>
        <w:r>
          <w:rPr>
            <w:noProof/>
          </w:rPr>
          <w:fldChar w:fldCharType="end"/>
        </w:r>
      </w:p>
    </w:sdtContent>
  </w:sdt>
  <w:p w:rsidR="00B95E8B" w:rsidRDefault="00B95E8B" w:rsidP="005509D6">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6507" w:rsidRDefault="00A16507" w:rsidP="006929E6">
      <w:r>
        <w:separator/>
      </w:r>
    </w:p>
  </w:footnote>
  <w:footnote w:type="continuationSeparator" w:id="0">
    <w:p w:rsidR="00A16507" w:rsidRDefault="00A16507" w:rsidP="00692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E8B" w:rsidRPr="00491093" w:rsidRDefault="00B95E8B" w:rsidP="005509D6">
    <w:pPr>
      <w:jc w:val="center"/>
      <w:rPr>
        <w:b/>
        <w:bCs/>
        <w:lang w:eastAsia="en-PH"/>
      </w:rPr>
    </w:pPr>
    <w:r w:rsidRPr="00491093">
      <w:rPr>
        <w:b/>
        <w:bCs/>
        <w:lang w:eastAsia="en-PH"/>
      </w:rPr>
      <w:t xml:space="preserve">DEPARTMENT OF SOCIAL WELFARE AND DEVELOPMENT </w:t>
    </w:r>
  </w:p>
  <w:p w:rsidR="00B95E8B" w:rsidRPr="00491093" w:rsidRDefault="00B95E8B" w:rsidP="005509D6">
    <w:pPr>
      <w:pStyle w:val="Header"/>
      <w:jc w:val="center"/>
      <w:rPr>
        <w:b/>
        <w:bCs/>
        <w:lang w:eastAsia="en-PH"/>
      </w:rPr>
    </w:pPr>
    <w:r>
      <w:rPr>
        <w:b/>
        <w:bCs/>
        <w:lang w:eastAsia="en-PH"/>
      </w:rPr>
      <w:t>Regional Office X</w:t>
    </w:r>
  </w:p>
  <w:p w:rsidR="00B95E8B" w:rsidRDefault="00B95E8B" w:rsidP="005509D6">
    <w:pPr>
      <w:pStyle w:val="Header"/>
      <w:jc w:val="center"/>
      <w:rPr>
        <w:sz w:val="22"/>
        <w:szCs w:val="22"/>
      </w:rPr>
    </w:pPr>
    <w:r w:rsidRPr="00A62433">
      <w:rPr>
        <w:sz w:val="22"/>
        <w:szCs w:val="22"/>
      </w:rPr>
      <w:t xml:space="preserve">Financial statements for </w:t>
    </w:r>
    <w:r>
      <w:rPr>
        <w:sz w:val="22"/>
        <w:szCs w:val="22"/>
      </w:rPr>
      <w:t>the year ending December 31, 2023</w:t>
    </w:r>
  </w:p>
  <w:p w:rsidR="00B95E8B" w:rsidRPr="00A62433" w:rsidRDefault="00B95E8B" w:rsidP="005509D6">
    <w:pPr>
      <w:pStyle w:val="Header"/>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D744E7C"/>
    <w:multiLevelType w:val="hybridMultilevel"/>
    <w:tmpl w:val="52DC5C6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CF71F8"/>
    <w:multiLevelType w:val="hybridMultilevel"/>
    <w:tmpl w:val="AC0AA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FB76F7"/>
    <w:multiLevelType w:val="hybridMultilevel"/>
    <w:tmpl w:val="5D0E5802"/>
    <w:lvl w:ilvl="0" w:tplc="3409000F">
      <w:start w:val="18"/>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7"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730241A"/>
    <w:multiLevelType w:val="hybridMultilevel"/>
    <w:tmpl w:val="DD1ABE20"/>
    <w:lvl w:ilvl="0" w:tplc="34090015">
      <w:start w:val="1"/>
      <w:numFmt w:val="upp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8D23E95"/>
    <w:multiLevelType w:val="hybridMultilevel"/>
    <w:tmpl w:val="462C574A"/>
    <w:lvl w:ilvl="0" w:tplc="3DA8D43A">
      <w:start w:val="1"/>
      <w:numFmt w:val="decimal"/>
      <w:lvlText w:val="%1."/>
      <w:lvlJc w:val="left"/>
      <w:pPr>
        <w:ind w:left="1440" w:hanging="360"/>
      </w:pPr>
      <w:rPr>
        <w:b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0" w15:restartNumberingAfterBreak="0">
    <w:nsid w:val="2A860BC1"/>
    <w:multiLevelType w:val="hybridMultilevel"/>
    <w:tmpl w:val="9D22B7C4"/>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12"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6"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7" w15:restartNumberingAfterBreak="0">
    <w:nsid w:val="47705244"/>
    <w:multiLevelType w:val="hybridMultilevel"/>
    <w:tmpl w:val="9B20847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15:restartNumberingAfterBreak="0">
    <w:nsid w:val="4F05272D"/>
    <w:multiLevelType w:val="hybridMultilevel"/>
    <w:tmpl w:val="3F4E1856"/>
    <w:lvl w:ilvl="0" w:tplc="3409000F">
      <w:start w:val="1"/>
      <w:numFmt w:val="decimal"/>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9"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520CDE"/>
    <w:multiLevelType w:val="hybridMultilevel"/>
    <w:tmpl w:val="D98A461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5845063D"/>
    <w:multiLevelType w:val="hybridMultilevel"/>
    <w:tmpl w:val="B9EE8FA2"/>
    <w:lvl w:ilvl="0" w:tplc="04090009">
      <w:start w:val="1"/>
      <w:numFmt w:val="bullet"/>
      <w:lvlText w:val=""/>
      <w:lvlJc w:val="left"/>
      <w:pPr>
        <w:tabs>
          <w:tab w:val="num" w:pos="1080"/>
        </w:tabs>
        <w:ind w:left="1080" w:hanging="360"/>
      </w:pPr>
      <w:rPr>
        <w:rFonts w:ascii="Wingdings" w:hAnsi="Wingdings"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EF22772"/>
    <w:multiLevelType w:val="hybridMultilevel"/>
    <w:tmpl w:val="9012855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15:restartNumberingAfterBreak="0">
    <w:nsid w:val="627A3E8C"/>
    <w:multiLevelType w:val="hybridMultilevel"/>
    <w:tmpl w:val="39503E2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24"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46F40CA"/>
    <w:multiLevelType w:val="hybridMultilevel"/>
    <w:tmpl w:val="F786895C"/>
    <w:lvl w:ilvl="0" w:tplc="0409000F">
      <w:start w:val="19"/>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6"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27"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28" w15:restartNumberingAfterBreak="0">
    <w:nsid w:val="739F6775"/>
    <w:multiLevelType w:val="multilevel"/>
    <w:tmpl w:val="9D88DDDA"/>
    <w:lvl w:ilvl="0">
      <w:start w:val="17"/>
      <w:numFmt w:val="decimal"/>
      <w:lvlText w:val="%1"/>
      <w:lvlJc w:val="left"/>
      <w:pPr>
        <w:ind w:left="420" w:hanging="420"/>
      </w:pPr>
      <w:rPr>
        <w:rFonts w:hint="default"/>
      </w:rPr>
    </w:lvl>
    <w:lvl w:ilvl="1">
      <w:start w:val="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D4A4682"/>
    <w:multiLevelType w:val="hybridMultilevel"/>
    <w:tmpl w:val="42A65290"/>
    <w:lvl w:ilvl="0" w:tplc="604A8384">
      <w:start w:val="1"/>
      <w:numFmt w:val="decimal"/>
      <w:lvlText w:val="3.%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D4B78DF"/>
    <w:multiLevelType w:val="hybridMultilevel"/>
    <w:tmpl w:val="74F8BC36"/>
    <w:lvl w:ilvl="0" w:tplc="04090001">
      <w:start w:val="1"/>
      <w:numFmt w:val="bullet"/>
      <w:lvlText w:val=""/>
      <w:lvlJc w:val="left"/>
      <w:pPr>
        <w:tabs>
          <w:tab w:val="num" w:pos="1920"/>
        </w:tabs>
        <w:ind w:left="192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num w:numId="1">
    <w:abstractNumId w:val="10"/>
  </w:num>
  <w:num w:numId="2">
    <w:abstractNumId w:val="30"/>
  </w:num>
  <w:num w:numId="3">
    <w:abstractNumId w:val="19"/>
  </w:num>
  <w:num w:numId="4">
    <w:abstractNumId w:val="29"/>
  </w:num>
  <w:num w:numId="5">
    <w:abstractNumId w:val="7"/>
  </w:num>
  <w:num w:numId="6">
    <w:abstractNumId w:val="24"/>
  </w:num>
  <w:num w:numId="7">
    <w:abstractNumId w:val="3"/>
  </w:num>
  <w:num w:numId="8">
    <w:abstractNumId w:val="12"/>
  </w:num>
  <w:num w:numId="9">
    <w:abstractNumId w:val="15"/>
  </w:num>
  <w:num w:numId="10">
    <w:abstractNumId w:val="21"/>
  </w:num>
  <w:num w:numId="11">
    <w:abstractNumId w:val="31"/>
  </w:num>
  <w:num w:numId="12">
    <w:abstractNumId w:val="0"/>
  </w:num>
  <w:num w:numId="13">
    <w:abstractNumId w:val="2"/>
  </w:num>
  <w:num w:numId="14">
    <w:abstractNumId w:val="13"/>
  </w:num>
  <w:num w:numId="15">
    <w:abstractNumId w:val="14"/>
  </w:num>
  <w:num w:numId="16">
    <w:abstractNumId w:val="4"/>
  </w:num>
  <w:num w:numId="17">
    <w:abstractNumId w:val="23"/>
  </w:num>
  <w:num w:numId="18">
    <w:abstractNumId w:val="22"/>
  </w:num>
  <w:num w:numId="19">
    <w:abstractNumId w:val="25"/>
  </w:num>
  <w:num w:numId="20">
    <w:abstractNumId w:val="20"/>
  </w:num>
  <w:num w:numId="21">
    <w:abstractNumId w:val="27"/>
  </w:num>
  <w:num w:numId="22">
    <w:abstractNumId w:val="11"/>
  </w:num>
  <w:num w:numId="23">
    <w:abstractNumId w:val="6"/>
  </w:num>
  <w:num w:numId="24">
    <w:abstractNumId w:val="16"/>
  </w:num>
  <w:num w:numId="25">
    <w:abstractNumId w:val="26"/>
  </w:num>
  <w:num w:numId="26">
    <w:abstractNumId w:val="28"/>
  </w:num>
  <w:num w:numId="27">
    <w:abstractNumId w:val="1"/>
  </w:num>
  <w:num w:numId="28">
    <w:abstractNumId w:val="17"/>
  </w:num>
  <w:num w:numId="29">
    <w:abstractNumId w:val="8"/>
  </w:num>
  <w:num w:numId="30">
    <w:abstractNumId w:val="18"/>
  </w:num>
  <w:num w:numId="31">
    <w:abstractNumId w:val="9"/>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512"/>
    <w:rsid w:val="0000049D"/>
    <w:rsid w:val="00000E04"/>
    <w:rsid w:val="0000146F"/>
    <w:rsid w:val="0000249F"/>
    <w:rsid w:val="00002AB3"/>
    <w:rsid w:val="00003685"/>
    <w:rsid w:val="00003D96"/>
    <w:rsid w:val="000045D2"/>
    <w:rsid w:val="00005B14"/>
    <w:rsid w:val="0000691E"/>
    <w:rsid w:val="00006E70"/>
    <w:rsid w:val="00006F9C"/>
    <w:rsid w:val="00011EEA"/>
    <w:rsid w:val="0001418D"/>
    <w:rsid w:val="00016D9A"/>
    <w:rsid w:val="000179DB"/>
    <w:rsid w:val="00020A96"/>
    <w:rsid w:val="00020C4A"/>
    <w:rsid w:val="00023111"/>
    <w:rsid w:val="000232D6"/>
    <w:rsid w:val="00023977"/>
    <w:rsid w:val="000247CB"/>
    <w:rsid w:val="00027328"/>
    <w:rsid w:val="000273E9"/>
    <w:rsid w:val="000279EE"/>
    <w:rsid w:val="00032217"/>
    <w:rsid w:val="00032F32"/>
    <w:rsid w:val="00033406"/>
    <w:rsid w:val="00034357"/>
    <w:rsid w:val="00034718"/>
    <w:rsid w:val="00035157"/>
    <w:rsid w:val="00037702"/>
    <w:rsid w:val="0003784D"/>
    <w:rsid w:val="00037EE7"/>
    <w:rsid w:val="000408F0"/>
    <w:rsid w:val="00041166"/>
    <w:rsid w:val="000415E5"/>
    <w:rsid w:val="00041CCF"/>
    <w:rsid w:val="0004202F"/>
    <w:rsid w:val="00044229"/>
    <w:rsid w:val="000445A0"/>
    <w:rsid w:val="00044CA0"/>
    <w:rsid w:val="00045444"/>
    <w:rsid w:val="00045DA8"/>
    <w:rsid w:val="00047CB7"/>
    <w:rsid w:val="00051329"/>
    <w:rsid w:val="000517A5"/>
    <w:rsid w:val="00051FB4"/>
    <w:rsid w:val="00052FA2"/>
    <w:rsid w:val="00053EF7"/>
    <w:rsid w:val="0005459E"/>
    <w:rsid w:val="00055A9E"/>
    <w:rsid w:val="00056E66"/>
    <w:rsid w:val="00057BD5"/>
    <w:rsid w:val="000600F0"/>
    <w:rsid w:val="00061AA8"/>
    <w:rsid w:val="00061AB3"/>
    <w:rsid w:val="00062053"/>
    <w:rsid w:val="00062806"/>
    <w:rsid w:val="00063FF7"/>
    <w:rsid w:val="00066E6C"/>
    <w:rsid w:val="00070C14"/>
    <w:rsid w:val="00072487"/>
    <w:rsid w:val="00073DB2"/>
    <w:rsid w:val="000760AB"/>
    <w:rsid w:val="000764C8"/>
    <w:rsid w:val="00076B7C"/>
    <w:rsid w:val="00077A34"/>
    <w:rsid w:val="000852CA"/>
    <w:rsid w:val="0008571D"/>
    <w:rsid w:val="00085D09"/>
    <w:rsid w:val="000872E1"/>
    <w:rsid w:val="00087648"/>
    <w:rsid w:val="0009008E"/>
    <w:rsid w:val="0009011B"/>
    <w:rsid w:val="00090D30"/>
    <w:rsid w:val="00096111"/>
    <w:rsid w:val="0009726F"/>
    <w:rsid w:val="000A07C6"/>
    <w:rsid w:val="000A2A78"/>
    <w:rsid w:val="000A41E9"/>
    <w:rsid w:val="000A50A4"/>
    <w:rsid w:val="000A57EA"/>
    <w:rsid w:val="000A5D6A"/>
    <w:rsid w:val="000B02CC"/>
    <w:rsid w:val="000B0762"/>
    <w:rsid w:val="000B21F2"/>
    <w:rsid w:val="000B3336"/>
    <w:rsid w:val="000B3BD4"/>
    <w:rsid w:val="000B5335"/>
    <w:rsid w:val="000B5F76"/>
    <w:rsid w:val="000B7C9A"/>
    <w:rsid w:val="000C0474"/>
    <w:rsid w:val="000C05EA"/>
    <w:rsid w:val="000C06E9"/>
    <w:rsid w:val="000C2523"/>
    <w:rsid w:val="000C2800"/>
    <w:rsid w:val="000C2E40"/>
    <w:rsid w:val="000C5E5F"/>
    <w:rsid w:val="000D38D5"/>
    <w:rsid w:val="000D50CA"/>
    <w:rsid w:val="000D57A0"/>
    <w:rsid w:val="000D62B7"/>
    <w:rsid w:val="000D64E8"/>
    <w:rsid w:val="000E154F"/>
    <w:rsid w:val="000E1B74"/>
    <w:rsid w:val="000E3098"/>
    <w:rsid w:val="000E3BC9"/>
    <w:rsid w:val="000E40C4"/>
    <w:rsid w:val="000E4153"/>
    <w:rsid w:val="000E7814"/>
    <w:rsid w:val="000E7F79"/>
    <w:rsid w:val="000F02B9"/>
    <w:rsid w:val="000F3044"/>
    <w:rsid w:val="000F36DF"/>
    <w:rsid w:val="000F53C3"/>
    <w:rsid w:val="001001A4"/>
    <w:rsid w:val="001048BA"/>
    <w:rsid w:val="0010631C"/>
    <w:rsid w:val="001104A7"/>
    <w:rsid w:val="00112160"/>
    <w:rsid w:val="00112356"/>
    <w:rsid w:val="00112B7B"/>
    <w:rsid w:val="00116348"/>
    <w:rsid w:val="001164CF"/>
    <w:rsid w:val="001170A3"/>
    <w:rsid w:val="0011782C"/>
    <w:rsid w:val="001209E6"/>
    <w:rsid w:val="00121022"/>
    <w:rsid w:val="0012192B"/>
    <w:rsid w:val="001228D4"/>
    <w:rsid w:val="001246A1"/>
    <w:rsid w:val="00124F55"/>
    <w:rsid w:val="00126249"/>
    <w:rsid w:val="0012682F"/>
    <w:rsid w:val="001279FA"/>
    <w:rsid w:val="0013176C"/>
    <w:rsid w:val="00131C58"/>
    <w:rsid w:val="00131CED"/>
    <w:rsid w:val="00133B24"/>
    <w:rsid w:val="00134808"/>
    <w:rsid w:val="00134A39"/>
    <w:rsid w:val="001359D7"/>
    <w:rsid w:val="00136B4C"/>
    <w:rsid w:val="00142D8E"/>
    <w:rsid w:val="001473A6"/>
    <w:rsid w:val="00147440"/>
    <w:rsid w:val="00147DCB"/>
    <w:rsid w:val="00150D48"/>
    <w:rsid w:val="00150ED4"/>
    <w:rsid w:val="001520F2"/>
    <w:rsid w:val="00152269"/>
    <w:rsid w:val="001538A4"/>
    <w:rsid w:val="00154316"/>
    <w:rsid w:val="0015486A"/>
    <w:rsid w:val="00154F93"/>
    <w:rsid w:val="00154FB9"/>
    <w:rsid w:val="00156C6E"/>
    <w:rsid w:val="00157018"/>
    <w:rsid w:val="001570DC"/>
    <w:rsid w:val="00160873"/>
    <w:rsid w:val="0016171B"/>
    <w:rsid w:val="00162B6B"/>
    <w:rsid w:val="00164EF8"/>
    <w:rsid w:val="001665DF"/>
    <w:rsid w:val="00167850"/>
    <w:rsid w:val="00167A3E"/>
    <w:rsid w:val="00167F39"/>
    <w:rsid w:val="00170405"/>
    <w:rsid w:val="00171586"/>
    <w:rsid w:val="00172634"/>
    <w:rsid w:val="0017528E"/>
    <w:rsid w:val="00176774"/>
    <w:rsid w:val="00176A05"/>
    <w:rsid w:val="00182087"/>
    <w:rsid w:val="00182FE3"/>
    <w:rsid w:val="001833CA"/>
    <w:rsid w:val="001858F1"/>
    <w:rsid w:val="00185FD3"/>
    <w:rsid w:val="00186426"/>
    <w:rsid w:val="001919DB"/>
    <w:rsid w:val="00192382"/>
    <w:rsid w:val="00192439"/>
    <w:rsid w:val="001927C2"/>
    <w:rsid w:val="001932F0"/>
    <w:rsid w:val="00195E69"/>
    <w:rsid w:val="001962B5"/>
    <w:rsid w:val="0019648A"/>
    <w:rsid w:val="00196C6F"/>
    <w:rsid w:val="001A06F0"/>
    <w:rsid w:val="001A1014"/>
    <w:rsid w:val="001A1BD9"/>
    <w:rsid w:val="001A1D08"/>
    <w:rsid w:val="001A2D2B"/>
    <w:rsid w:val="001A5578"/>
    <w:rsid w:val="001A5B0F"/>
    <w:rsid w:val="001A6C2B"/>
    <w:rsid w:val="001B2317"/>
    <w:rsid w:val="001B351F"/>
    <w:rsid w:val="001B54E8"/>
    <w:rsid w:val="001B57A7"/>
    <w:rsid w:val="001B64B3"/>
    <w:rsid w:val="001B75EE"/>
    <w:rsid w:val="001B79C6"/>
    <w:rsid w:val="001C05E3"/>
    <w:rsid w:val="001C31E4"/>
    <w:rsid w:val="001C6FC0"/>
    <w:rsid w:val="001D0B7F"/>
    <w:rsid w:val="001D23EA"/>
    <w:rsid w:val="001D2E1D"/>
    <w:rsid w:val="001D5937"/>
    <w:rsid w:val="001D799B"/>
    <w:rsid w:val="001D7EF1"/>
    <w:rsid w:val="001E0B76"/>
    <w:rsid w:val="001E1392"/>
    <w:rsid w:val="001E239F"/>
    <w:rsid w:val="001E28EC"/>
    <w:rsid w:val="001E29EC"/>
    <w:rsid w:val="001E4124"/>
    <w:rsid w:val="001E5863"/>
    <w:rsid w:val="001E7E86"/>
    <w:rsid w:val="001F0391"/>
    <w:rsid w:val="001F1538"/>
    <w:rsid w:val="001F526F"/>
    <w:rsid w:val="001F7393"/>
    <w:rsid w:val="002001D3"/>
    <w:rsid w:val="002012A9"/>
    <w:rsid w:val="002021F3"/>
    <w:rsid w:val="00203E28"/>
    <w:rsid w:val="00205131"/>
    <w:rsid w:val="00212BC1"/>
    <w:rsid w:val="00216792"/>
    <w:rsid w:val="00216A9C"/>
    <w:rsid w:val="00217B23"/>
    <w:rsid w:val="002229FF"/>
    <w:rsid w:val="002304A5"/>
    <w:rsid w:val="002316FB"/>
    <w:rsid w:val="0023359C"/>
    <w:rsid w:val="00233949"/>
    <w:rsid w:val="00233F82"/>
    <w:rsid w:val="002376AF"/>
    <w:rsid w:val="00237C12"/>
    <w:rsid w:val="00237EE2"/>
    <w:rsid w:val="00240641"/>
    <w:rsid w:val="002421E2"/>
    <w:rsid w:val="0024314C"/>
    <w:rsid w:val="00244495"/>
    <w:rsid w:val="002474BC"/>
    <w:rsid w:val="002511F2"/>
    <w:rsid w:val="00251E7A"/>
    <w:rsid w:val="0025301F"/>
    <w:rsid w:val="00253C17"/>
    <w:rsid w:val="00254D40"/>
    <w:rsid w:val="00255EF4"/>
    <w:rsid w:val="00260F73"/>
    <w:rsid w:val="0026262E"/>
    <w:rsid w:val="00263692"/>
    <w:rsid w:val="00267266"/>
    <w:rsid w:val="002675D8"/>
    <w:rsid w:val="002679CF"/>
    <w:rsid w:val="00271FC9"/>
    <w:rsid w:val="00273972"/>
    <w:rsid w:val="002747AC"/>
    <w:rsid w:val="00275618"/>
    <w:rsid w:val="00286E96"/>
    <w:rsid w:val="002870DD"/>
    <w:rsid w:val="00287512"/>
    <w:rsid w:val="002903F5"/>
    <w:rsid w:val="00290851"/>
    <w:rsid w:val="00291C51"/>
    <w:rsid w:val="00292F49"/>
    <w:rsid w:val="002947D4"/>
    <w:rsid w:val="00295FA6"/>
    <w:rsid w:val="002962D9"/>
    <w:rsid w:val="00296522"/>
    <w:rsid w:val="002A243B"/>
    <w:rsid w:val="002A4429"/>
    <w:rsid w:val="002A47CB"/>
    <w:rsid w:val="002A4F20"/>
    <w:rsid w:val="002A7A17"/>
    <w:rsid w:val="002B19EB"/>
    <w:rsid w:val="002B36E3"/>
    <w:rsid w:val="002B3D95"/>
    <w:rsid w:val="002B3E46"/>
    <w:rsid w:val="002B4D3D"/>
    <w:rsid w:val="002B4FE3"/>
    <w:rsid w:val="002B5A62"/>
    <w:rsid w:val="002B7E1A"/>
    <w:rsid w:val="002C096E"/>
    <w:rsid w:val="002C162E"/>
    <w:rsid w:val="002C2D67"/>
    <w:rsid w:val="002C5D7C"/>
    <w:rsid w:val="002D0F85"/>
    <w:rsid w:val="002D23B9"/>
    <w:rsid w:val="002D2C03"/>
    <w:rsid w:val="002D413F"/>
    <w:rsid w:val="002D5875"/>
    <w:rsid w:val="002D671F"/>
    <w:rsid w:val="002D7F3A"/>
    <w:rsid w:val="002E514A"/>
    <w:rsid w:val="002E60C9"/>
    <w:rsid w:val="002E6E77"/>
    <w:rsid w:val="002E7A38"/>
    <w:rsid w:val="002F1C7C"/>
    <w:rsid w:val="002F2086"/>
    <w:rsid w:val="002F4A53"/>
    <w:rsid w:val="002F58D0"/>
    <w:rsid w:val="002F7155"/>
    <w:rsid w:val="00301565"/>
    <w:rsid w:val="0030239A"/>
    <w:rsid w:val="003032F5"/>
    <w:rsid w:val="00304044"/>
    <w:rsid w:val="00304615"/>
    <w:rsid w:val="00306111"/>
    <w:rsid w:val="00307270"/>
    <w:rsid w:val="00317912"/>
    <w:rsid w:val="00322B0F"/>
    <w:rsid w:val="003251C0"/>
    <w:rsid w:val="00325BAE"/>
    <w:rsid w:val="00327B47"/>
    <w:rsid w:val="00331251"/>
    <w:rsid w:val="0033182C"/>
    <w:rsid w:val="00331DBB"/>
    <w:rsid w:val="0033309F"/>
    <w:rsid w:val="003364D3"/>
    <w:rsid w:val="00341120"/>
    <w:rsid w:val="00341B45"/>
    <w:rsid w:val="00342800"/>
    <w:rsid w:val="00347487"/>
    <w:rsid w:val="00350485"/>
    <w:rsid w:val="0035255C"/>
    <w:rsid w:val="00352E2C"/>
    <w:rsid w:val="0035470A"/>
    <w:rsid w:val="003602C0"/>
    <w:rsid w:val="003613A8"/>
    <w:rsid w:val="00362AF2"/>
    <w:rsid w:val="0036426C"/>
    <w:rsid w:val="00364FA6"/>
    <w:rsid w:val="003655EB"/>
    <w:rsid w:val="003664ED"/>
    <w:rsid w:val="003667F7"/>
    <w:rsid w:val="003672DB"/>
    <w:rsid w:val="003677C4"/>
    <w:rsid w:val="00367B47"/>
    <w:rsid w:val="00370F6B"/>
    <w:rsid w:val="003737A7"/>
    <w:rsid w:val="0038031B"/>
    <w:rsid w:val="00383726"/>
    <w:rsid w:val="003849CF"/>
    <w:rsid w:val="00385ED7"/>
    <w:rsid w:val="00390205"/>
    <w:rsid w:val="00390D29"/>
    <w:rsid w:val="003919B9"/>
    <w:rsid w:val="003921C4"/>
    <w:rsid w:val="00392570"/>
    <w:rsid w:val="00392A0D"/>
    <w:rsid w:val="00394CA2"/>
    <w:rsid w:val="003962A5"/>
    <w:rsid w:val="00397F31"/>
    <w:rsid w:val="003A0A37"/>
    <w:rsid w:val="003A2C1B"/>
    <w:rsid w:val="003A4623"/>
    <w:rsid w:val="003A47BF"/>
    <w:rsid w:val="003A5903"/>
    <w:rsid w:val="003A703A"/>
    <w:rsid w:val="003A7463"/>
    <w:rsid w:val="003A771A"/>
    <w:rsid w:val="003B0F17"/>
    <w:rsid w:val="003C0C39"/>
    <w:rsid w:val="003C3405"/>
    <w:rsid w:val="003C4FEC"/>
    <w:rsid w:val="003C6D3E"/>
    <w:rsid w:val="003D2D41"/>
    <w:rsid w:val="003D6A10"/>
    <w:rsid w:val="003E0D75"/>
    <w:rsid w:val="003E1468"/>
    <w:rsid w:val="003E3207"/>
    <w:rsid w:val="003E55E6"/>
    <w:rsid w:val="003E6511"/>
    <w:rsid w:val="003F1687"/>
    <w:rsid w:val="003F219F"/>
    <w:rsid w:val="003F38D9"/>
    <w:rsid w:val="003F3EB1"/>
    <w:rsid w:val="003F4F3C"/>
    <w:rsid w:val="00401AA5"/>
    <w:rsid w:val="00401AAE"/>
    <w:rsid w:val="004029F0"/>
    <w:rsid w:val="004030D5"/>
    <w:rsid w:val="00403455"/>
    <w:rsid w:val="004035FA"/>
    <w:rsid w:val="00403E98"/>
    <w:rsid w:val="004065BA"/>
    <w:rsid w:val="00406739"/>
    <w:rsid w:val="00406CE7"/>
    <w:rsid w:val="00407D80"/>
    <w:rsid w:val="004113D6"/>
    <w:rsid w:val="00412818"/>
    <w:rsid w:val="0042396D"/>
    <w:rsid w:val="00434DCE"/>
    <w:rsid w:val="0043520F"/>
    <w:rsid w:val="00435AEB"/>
    <w:rsid w:val="004379A7"/>
    <w:rsid w:val="00440149"/>
    <w:rsid w:val="00440EDD"/>
    <w:rsid w:val="00442B80"/>
    <w:rsid w:val="00443166"/>
    <w:rsid w:val="00443637"/>
    <w:rsid w:val="00443736"/>
    <w:rsid w:val="00446109"/>
    <w:rsid w:val="004464EF"/>
    <w:rsid w:val="004561D7"/>
    <w:rsid w:val="0046211B"/>
    <w:rsid w:val="00463953"/>
    <w:rsid w:val="0046455E"/>
    <w:rsid w:val="004649AE"/>
    <w:rsid w:val="00465D45"/>
    <w:rsid w:val="00465DC2"/>
    <w:rsid w:val="004718BA"/>
    <w:rsid w:val="00472087"/>
    <w:rsid w:val="00472E3C"/>
    <w:rsid w:val="00473BDE"/>
    <w:rsid w:val="0047415B"/>
    <w:rsid w:val="004757C2"/>
    <w:rsid w:val="00483FD1"/>
    <w:rsid w:val="00486BD8"/>
    <w:rsid w:val="00490682"/>
    <w:rsid w:val="004906C2"/>
    <w:rsid w:val="004931FD"/>
    <w:rsid w:val="004947C2"/>
    <w:rsid w:val="00496E54"/>
    <w:rsid w:val="004975F7"/>
    <w:rsid w:val="004A11D1"/>
    <w:rsid w:val="004A2200"/>
    <w:rsid w:val="004A4A59"/>
    <w:rsid w:val="004A5712"/>
    <w:rsid w:val="004A59A0"/>
    <w:rsid w:val="004A66E1"/>
    <w:rsid w:val="004B12F7"/>
    <w:rsid w:val="004B17F5"/>
    <w:rsid w:val="004B2C0B"/>
    <w:rsid w:val="004B529A"/>
    <w:rsid w:val="004C0BAE"/>
    <w:rsid w:val="004C28A2"/>
    <w:rsid w:val="004C2D0F"/>
    <w:rsid w:val="004C46B4"/>
    <w:rsid w:val="004C52EA"/>
    <w:rsid w:val="004C68A8"/>
    <w:rsid w:val="004E3915"/>
    <w:rsid w:val="004E42BB"/>
    <w:rsid w:val="004E5C1E"/>
    <w:rsid w:val="004E6D63"/>
    <w:rsid w:val="004E6E2C"/>
    <w:rsid w:val="004E7263"/>
    <w:rsid w:val="004E7AD2"/>
    <w:rsid w:val="004F204F"/>
    <w:rsid w:val="004F3B27"/>
    <w:rsid w:val="004F44FE"/>
    <w:rsid w:val="004F4F71"/>
    <w:rsid w:val="004F7DBB"/>
    <w:rsid w:val="0050024A"/>
    <w:rsid w:val="00500AB4"/>
    <w:rsid w:val="005066B5"/>
    <w:rsid w:val="00510438"/>
    <w:rsid w:val="00510849"/>
    <w:rsid w:val="005129DE"/>
    <w:rsid w:val="00513178"/>
    <w:rsid w:val="00515548"/>
    <w:rsid w:val="00515F8E"/>
    <w:rsid w:val="0051639B"/>
    <w:rsid w:val="0051643B"/>
    <w:rsid w:val="005237B5"/>
    <w:rsid w:val="005253C2"/>
    <w:rsid w:val="00527050"/>
    <w:rsid w:val="00527522"/>
    <w:rsid w:val="005300DA"/>
    <w:rsid w:val="00531EA0"/>
    <w:rsid w:val="0053200B"/>
    <w:rsid w:val="005338E3"/>
    <w:rsid w:val="00533DB2"/>
    <w:rsid w:val="00534FB2"/>
    <w:rsid w:val="0053743C"/>
    <w:rsid w:val="00543C97"/>
    <w:rsid w:val="00544525"/>
    <w:rsid w:val="00546AAA"/>
    <w:rsid w:val="00547F57"/>
    <w:rsid w:val="005509D6"/>
    <w:rsid w:val="00550B17"/>
    <w:rsid w:val="005513CA"/>
    <w:rsid w:val="00551476"/>
    <w:rsid w:val="00554132"/>
    <w:rsid w:val="00554776"/>
    <w:rsid w:val="00555700"/>
    <w:rsid w:val="00556AF7"/>
    <w:rsid w:val="00557226"/>
    <w:rsid w:val="00564547"/>
    <w:rsid w:val="00566890"/>
    <w:rsid w:val="00570DA1"/>
    <w:rsid w:val="00571296"/>
    <w:rsid w:val="00573C58"/>
    <w:rsid w:val="005760DD"/>
    <w:rsid w:val="00577141"/>
    <w:rsid w:val="00582727"/>
    <w:rsid w:val="005830A4"/>
    <w:rsid w:val="00585083"/>
    <w:rsid w:val="00585B78"/>
    <w:rsid w:val="00586573"/>
    <w:rsid w:val="00587857"/>
    <w:rsid w:val="00587C12"/>
    <w:rsid w:val="00591C9B"/>
    <w:rsid w:val="005921FF"/>
    <w:rsid w:val="00592589"/>
    <w:rsid w:val="00593AEE"/>
    <w:rsid w:val="005947FA"/>
    <w:rsid w:val="0059608C"/>
    <w:rsid w:val="005A3152"/>
    <w:rsid w:val="005A53DD"/>
    <w:rsid w:val="005A6699"/>
    <w:rsid w:val="005A7A79"/>
    <w:rsid w:val="005B09BF"/>
    <w:rsid w:val="005B182D"/>
    <w:rsid w:val="005B3356"/>
    <w:rsid w:val="005B53C7"/>
    <w:rsid w:val="005B6B74"/>
    <w:rsid w:val="005B6DB6"/>
    <w:rsid w:val="005C6282"/>
    <w:rsid w:val="005C68B4"/>
    <w:rsid w:val="005C7464"/>
    <w:rsid w:val="005D5759"/>
    <w:rsid w:val="005D65EF"/>
    <w:rsid w:val="005E00BE"/>
    <w:rsid w:val="005E0C06"/>
    <w:rsid w:val="005E427B"/>
    <w:rsid w:val="005E4A2E"/>
    <w:rsid w:val="005E4D18"/>
    <w:rsid w:val="005E5CDA"/>
    <w:rsid w:val="005E7B0D"/>
    <w:rsid w:val="005F1494"/>
    <w:rsid w:val="005F23BF"/>
    <w:rsid w:val="005F3818"/>
    <w:rsid w:val="005F4F2E"/>
    <w:rsid w:val="005F62BB"/>
    <w:rsid w:val="005F6653"/>
    <w:rsid w:val="00601987"/>
    <w:rsid w:val="00602373"/>
    <w:rsid w:val="00602AFA"/>
    <w:rsid w:val="00602C4D"/>
    <w:rsid w:val="00603A29"/>
    <w:rsid w:val="00604475"/>
    <w:rsid w:val="00604A0C"/>
    <w:rsid w:val="00610952"/>
    <w:rsid w:val="00610966"/>
    <w:rsid w:val="00611117"/>
    <w:rsid w:val="00611870"/>
    <w:rsid w:val="0061324D"/>
    <w:rsid w:val="00613DB8"/>
    <w:rsid w:val="006160B1"/>
    <w:rsid w:val="00617667"/>
    <w:rsid w:val="00617834"/>
    <w:rsid w:val="006210B0"/>
    <w:rsid w:val="006214CD"/>
    <w:rsid w:val="00621E9C"/>
    <w:rsid w:val="006226C1"/>
    <w:rsid w:val="00623CEC"/>
    <w:rsid w:val="00624ECA"/>
    <w:rsid w:val="00624EF6"/>
    <w:rsid w:val="006259F1"/>
    <w:rsid w:val="00630FD0"/>
    <w:rsid w:val="00631D17"/>
    <w:rsid w:val="0063333D"/>
    <w:rsid w:val="00633A99"/>
    <w:rsid w:val="00635B76"/>
    <w:rsid w:val="00636A84"/>
    <w:rsid w:val="006409A6"/>
    <w:rsid w:val="006413C9"/>
    <w:rsid w:val="00641597"/>
    <w:rsid w:val="0064233C"/>
    <w:rsid w:val="006429DA"/>
    <w:rsid w:val="00642B27"/>
    <w:rsid w:val="00645FA6"/>
    <w:rsid w:val="0064762E"/>
    <w:rsid w:val="00647F3B"/>
    <w:rsid w:val="00653431"/>
    <w:rsid w:val="00654299"/>
    <w:rsid w:val="00656C75"/>
    <w:rsid w:val="00656DEE"/>
    <w:rsid w:val="00657136"/>
    <w:rsid w:val="0066225E"/>
    <w:rsid w:val="006641DF"/>
    <w:rsid w:val="00664AEA"/>
    <w:rsid w:val="0067281E"/>
    <w:rsid w:val="0067295D"/>
    <w:rsid w:val="00674013"/>
    <w:rsid w:val="00682BF3"/>
    <w:rsid w:val="00683D68"/>
    <w:rsid w:val="00684581"/>
    <w:rsid w:val="00685AE4"/>
    <w:rsid w:val="00686F2F"/>
    <w:rsid w:val="006873AD"/>
    <w:rsid w:val="00691896"/>
    <w:rsid w:val="0069214C"/>
    <w:rsid w:val="0069221D"/>
    <w:rsid w:val="00692764"/>
    <w:rsid w:val="006929E6"/>
    <w:rsid w:val="00692B51"/>
    <w:rsid w:val="00692C74"/>
    <w:rsid w:val="00693BAE"/>
    <w:rsid w:val="00694588"/>
    <w:rsid w:val="0069604E"/>
    <w:rsid w:val="006A14CA"/>
    <w:rsid w:val="006A1E92"/>
    <w:rsid w:val="006A2967"/>
    <w:rsid w:val="006A2B64"/>
    <w:rsid w:val="006A3F75"/>
    <w:rsid w:val="006A5D6C"/>
    <w:rsid w:val="006A655F"/>
    <w:rsid w:val="006A7F82"/>
    <w:rsid w:val="006B5FA3"/>
    <w:rsid w:val="006B7535"/>
    <w:rsid w:val="006C0A68"/>
    <w:rsid w:val="006C1913"/>
    <w:rsid w:val="006C404D"/>
    <w:rsid w:val="006C5FA0"/>
    <w:rsid w:val="006C65E7"/>
    <w:rsid w:val="006C7987"/>
    <w:rsid w:val="006D136F"/>
    <w:rsid w:val="006D49D3"/>
    <w:rsid w:val="006D4FD1"/>
    <w:rsid w:val="006E057B"/>
    <w:rsid w:val="006E12DD"/>
    <w:rsid w:val="006E2352"/>
    <w:rsid w:val="006E2676"/>
    <w:rsid w:val="006E2D8B"/>
    <w:rsid w:val="006E3B29"/>
    <w:rsid w:val="006E4224"/>
    <w:rsid w:val="006E4E49"/>
    <w:rsid w:val="006E594D"/>
    <w:rsid w:val="006E5D12"/>
    <w:rsid w:val="006E5ECC"/>
    <w:rsid w:val="006F1235"/>
    <w:rsid w:val="006F2118"/>
    <w:rsid w:val="006F300E"/>
    <w:rsid w:val="006F430C"/>
    <w:rsid w:val="006F5A7B"/>
    <w:rsid w:val="006F7061"/>
    <w:rsid w:val="00700EC8"/>
    <w:rsid w:val="00701771"/>
    <w:rsid w:val="007028E0"/>
    <w:rsid w:val="007031BC"/>
    <w:rsid w:val="00703AEA"/>
    <w:rsid w:val="00703D86"/>
    <w:rsid w:val="00704141"/>
    <w:rsid w:val="00705881"/>
    <w:rsid w:val="007065D1"/>
    <w:rsid w:val="007066F6"/>
    <w:rsid w:val="00707E60"/>
    <w:rsid w:val="007102FD"/>
    <w:rsid w:val="00710C9C"/>
    <w:rsid w:val="0071154D"/>
    <w:rsid w:val="00713426"/>
    <w:rsid w:val="00716277"/>
    <w:rsid w:val="007168B9"/>
    <w:rsid w:val="0071792E"/>
    <w:rsid w:val="00720B30"/>
    <w:rsid w:val="007211D5"/>
    <w:rsid w:val="0072151D"/>
    <w:rsid w:val="00721923"/>
    <w:rsid w:val="00721FB8"/>
    <w:rsid w:val="00723083"/>
    <w:rsid w:val="0072471E"/>
    <w:rsid w:val="0072733D"/>
    <w:rsid w:val="00727D13"/>
    <w:rsid w:val="00734261"/>
    <w:rsid w:val="00736117"/>
    <w:rsid w:val="0073644E"/>
    <w:rsid w:val="00740C8E"/>
    <w:rsid w:val="0074143A"/>
    <w:rsid w:val="00741468"/>
    <w:rsid w:val="00741B04"/>
    <w:rsid w:val="0074267B"/>
    <w:rsid w:val="0074364A"/>
    <w:rsid w:val="00747955"/>
    <w:rsid w:val="00747BD9"/>
    <w:rsid w:val="00752A4E"/>
    <w:rsid w:val="0075384D"/>
    <w:rsid w:val="00754A5E"/>
    <w:rsid w:val="00755FBC"/>
    <w:rsid w:val="00760862"/>
    <w:rsid w:val="0076310D"/>
    <w:rsid w:val="0076421F"/>
    <w:rsid w:val="0076478C"/>
    <w:rsid w:val="007659DE"/>
    <w:rsid w:val="00773468"/>
    <w:rsid w:val="0077424B"/>
    <w:rsid w:val="007771B8"/>
    <w:rsid w:val="00783926"/>
    <w:rsid w:val="0078520F"/>
    <w:rsid w:val="00785541"/>
    <w:rsid w:val="00787D5C"/>
    <w:rsid w:val="00794679"/>
    <w:rsid w:val="00794A33"/>
    <w:rsid w:val="007A2729"/>
    <w:rsid w:val="007A39F8"/>
    <w:rsid w:val="007A41FF"/>
    <w:rsid w:val="007A5D26"/>
    <w:rsid w:val="007A774E"/>
    <w:rsid w:val="007B04B4"/>
    <w:rsid w:val="007B0D00"/>
    <w:rsid w:val="007B14F2"/>
    <w:rsid w:val="007B314B"/>
    <w:rsid w:val="007B4C18"/>
    <w:rsid w:val="007B5A77"/>
    <w:rsid w:val="007B6AFD"/>
    <w:rsid w:val="007B7A25"/>
    <w:rsid w:val="007C149A"/>
    <w:rsid w:val="007C53FE"/>
    <w:rsid w:val="007C5874"/>
    <w:rsid w:val="007C66FA"/>
    <w:rsid w:val="007C6735"/>
    <w:rsid w:val="007D1537"/>
    <w:rsid w:val="007D2A67"/>
    <w:rsid w:val="007D30D4"/>
    <w:rsid w:val="007D3ADD"/>
    <w:rsid w:val="007D52EB"/>
    <w:rsid w:val="007D6DCF"/>
    <w:rsid w:val="007E4004"/>
    <w:rsid w:val="007E57B9"/>
    <w:rsid w:val="007E5B2A"/>
    <w:rsid w:val="007F1CC5"/>
    <w:rsid w:val="007F215C"/>
    <w:rsid w:val="007F321D"/>
    <w:rsid w:val="007F3BA0"/>
    <w:rsid w:val="007F7494"/>
    <w:rsid w:val="00800331"/>
    <w:rsid w:val="00802405"/>
    <w:rsid w:val="00807A73"/>
    <w:rsid w:val="00810D3C"/>
    <w:rsid w:val="00811622"/>
    <w:rsid w:val="008118E6"/>
    <w:rsid w:val="00813D74"/>
    <w:rsid w:val="008149AB"/>
    <w:rsid w:val="00814A64"/>
    <w:rsid w:val="0081656A"/>
    <w:rsid w:val="00824FF1"/>
    <w:rsid w:val="00825960"/>
    <w:rsid w:val="00827349"/>
    <w:rsid w:val="00830283"/>
    <w:rsid w:val="0083112F"/>
    <w:rsid w:val="0083346B"/>
    <w:rsid w:val="0083359D"/>
    <w:rsid w:val="008340EC"/>
    <w:rsid w:val="00834883"/>
    <w:rsid w:val="00834CD1"/>
    <w:rsid w:val="008362B7"/>
    <w:rsid w:val="008364CE"/>
    <w:rsid w:val="0084015F"/>
    <w:rsid w:val="008401DB"/>
    <w:rsid w:val="00840374"/>
    <w:rsid w:val="0084185F"/>
    <w:rsid w:val="00842C5F"/>
    <w:rsid w:val="00842E0A"/>
    <w:rsid w:val="00844B5E"/>
    <w:rsid w:val="008465DE"/>
    <w:rsid w:val="008500F6"/>
    <w:rsid w:val="008505A0"/>
    <w:rsid w:val="00850839"/>
    <w:rsid w:val="00851684"/>
    <w:rsid w:val="008524BF"/>
    <w:rsid w:val="00853E7B"/>
    <w:rsid w:val="0085564E"/>
    <w:rsid w:val="00855F01"/>
    <w:rsid w:val="008565EA"/>
    <w:rsid w:val="00857502"/>
    <w:rsid w:val="0085787E"/>
    <w:rsid w:val="00857930"/>
    <w:rsid w:val="008630E2"/>
    <w:rsid w:val="00863D8B"/>
    <w:rsid w:val="00865257"/>
    <w:rsid w:val="00871529"/>
    <w:rsid w:val="008774B3"/>
    <w:rsid w:val="00882CFD"/>
    <w:rsid w:val="00884717"/>
    <w:rsid w:val="00884FCD"/>
    <w:rsid w:val="008868B2"/>
    <w:rsid w:val="00890102"/>
    <w:rsid w:val="00890939"/>
    <w:rsid w:val="008911F8"/>
    <w:rsid w:val="008917D4"/>
    <w:rsid w:val="00892BFE"/>
    <w:rsid w:val="00894ECA"/>
    <w:rsid w:val="00895729"/>
    <w:rsid w:val="0089704A"/>
    <w:rsid w:val="008970B0"/>
    <w:rsid w:val="008A28E3"/>
    <w:rsid w:val="008A3776"/>
    <w:rsid w:val="008A3FAD"/>
    <w:rsid w:val="008A40B4"/>
    <w:rsid w:val="008A6471"/>
    <w:rsid w:val="008A6E1B"/>
    <w:rsid w:val="008B07B6"/>
    <w:rsid w:val="008B1FCF"/>
    <w:rsid w:val="008B2C17"/>
    <w:rsid w:val="008B6012"/>
    <w:rsid w:val="008B688E"/>
    <w:rsid w:val="008C166D"/>
    <w:rsid w:val="008C5517"/>
    <w:rsid w:val="008C74A9"/>
    <w:rsid w:val="008C7E42"/>
    <w:rsid w:val="008D0846"/>
    <w:rsid w:val="008D08FC"/>
    <w:rsid w:val="008D3509"/>
    <w:rsid w:val="008E00A2"/>
    <w:rsid w:val="008E042D"/>
    <w:rsid w:val="008E2327"/>
    <w:rsid w:val="008E2DEC"/>
    <w:rsid w:val="008E2FBC"/>
    <w:rsid w:val="008E3017"/>
    <w:rsid w:val="008E310C"/>
    <w:rsid w:val="008E3C1A"/>
    <w:rsid w:val="008E41DD"/>
    <w:rsid w:val="008E724D"/>
    <w:rsid w:val="008F0591"/>
    <w:rsid w:val="008F3BAD"/>
    <w:rsid w:val="008F3C95"/>
    <w:rsid w:val="008F4640"/>
    <w:rsid w:val="008F49F3"/>
    <w:rsid w:val="008F67B9"/>
    <w:rsid w:val="008F6B81"/>
    <w:rsid w:val="008F6CF3"/>
    <w:rsid w:val="00901229"/>
    <w:rsid w:val="00901737"/>
    <w:rsid w:val="00901B01"/>
    <w:rsid w:val="00901DFF"/>
    <w:rsid w:val="009022B0"/>
    <w:rsid w:val="00902578"/>
    <w:rsid w:val="00902987"/>
    <w:rsid w:val="00902BCC"/>
    <w:rsid w:val="009042C8"/>
    <w:rsid w:val="00905E65"/>
    <w:rsid w:val="00905FFA"/>
    <w:rsid w:val="009062BA"/>
    <w:rsid w:val="00910872"/>
    <w:rsid w:val="009112ED"/>
    <w:rsid w:val="0091175C"/>
    <w:rsid w:val="0091188B"/>
    <w:rsid w:val="0091379D"/>
    <w:rsid w:val="0091770F"/>
    <w:rsid w:val="009263EC"/>
    <w:rsid w:val="00927B75"/>
    <w:rsid w:val="009348CF"/>
    <w:rsid w:val="00935165"/>
    <w:rsid w:val="0093567E"/>
    <w:rsid w:val="00936610"/>
    <w:rsid w:val="00936783"/>
    <w:rsid w:val="00936939"/>
    <w:rsid w:val="00936BF7"/>
    <w:rsid w:val="00936FD1"/>
    <w:rsid w:val="00940A48"/>
    <w:rsid w:val="0094100B"/>
    <w:rsid w:val="00942557"/>
    <w:rsid w:val="00942945"/>
    <w:rsid w:val="00944375"/>
    <w:rsid w:val="009444FC"/>
    <w:rsid w:val="0094473A"/>
    <w:rsid w:val="0094502E"/>
    <w:rsid w:val="00946D7A"/>
    <w:rsid w:val="0094751F"/>
    <w:rsid w:val="0095062F"/>
    <w:rsid w:val="0095093E"/>
    <w:rsid w:val="009518BF"/>
    <w:rsid w:val="009533CD"/>
    <w:rsid w:val="00954950"/>
    <w:rsid w:val="00956431"/>
    <w:rsid w:val="009570A2"/>
    <w:rsid w:val="00957A41"/>
    <w:rsid w:val="0096020B"/>
    <w:rsid w:val="00960CD2"/>
    <w:rsid w:val="00965A0E"/>
    <w:rsid w:val="00966A5E"/>
    <w:rsid w:val="009703CF"/>
    <w:rsid w:val="00970BB2"/>
    <w:rsid w:val="00971198"/>
    <w:rsid w:val="00971D4D"/>
    <w:rsid w:val="00971D8B"/>
    <w:rsid w:val="0097388D"/>
    <w:rsid w:val="00975C10"/>
    <w:rsid w:val="00976A58"/>
    <w:rsid w:val="009774F3"/>
    <w:rsid w:val="00980D12"/>
    <w:rsid w:val="00980D61"/>
    <w:rsid w:val="009835D1"/>
    <w:rsid w:val="00985BEB"/>
    <w:rsid w:val="009869B3"/>
    <w:rsid w:val="0099087D"/>
    <w:rsid w:val="00990D05"/>
    <w:rsid w:val="0099411F"/>
    <w:rsid w:val="0099557E"/>
    <w:rsid w:val="009977C8"/>
    <w:rsid w:val="009A1976"/>
    <w:rsid w:val="009A276F"/>
    <w:rsid w:val="009A27E4"/>
    <w:rsid w:val="009A355B"/>
    <w:rsid w:val="009A396D"/>
    <w:rsid w:val="009A3DD3"/>
    <w:rsid w:val="009A4245"/>
    <w:rsid w:val="009A7130"/>
    <w:rsid w:val="009B00DB"/>
    <w:rsid w:val="009B08D3"/>
    <w:rsid w:val="009B097E"/>
    <w:rsid w:val="009B0A94"/>
    <w:rsid w:val="009B1599"/>
    <w:rsid w:val="009B1CFD"/>
    <w:rsid w:val="009B1DFB"/>
    <w:rsid w:val="009B2426"/>
    <w:rsid w:val="009B326A"/>
    <w:rsid w:val="009B3BDD"/>
    <w:rsid w:val="009B4B00"/>
    <w:rsid w:val="009C3099"/>
    <w:rsid w:val="009C358B"/>
    <w:rsid w:val="009C4A28"/>
    <w:rsid w:val="009C4A97"/>
    <w:rsid w:val="009C609B"/>
    <w:rsid w:val="009D05EA"/>
    <w:rsid w:val="009D192E"/>
    <w:rsid w:val="009D1A46"/>
    <w:rsid w:val="009D3F00"/>
    <w:rsid w:val="009D40B4"/>
    <w:rsid w:val="009D55CB"/>
    <w:rsid w:val="009D5B20"/>
    <w:rsid w:val="009D5F80"/>
    <w:rsid w:val="009D6685"/>
    <w:rsid w:val="009D700B"/>
    <w:rsid w:val="009D7269"/>
    <w:rsid w:val="009D7821"/>
    <w:rsid w:val="009D7E26"/>
    <w:rsid w:val="009E00E1"/>
    <w:rsid w:val="009E051B"/>
    <w:rsid w:val="009E0B32"/>
    <w:rsid w:val="009E225E"/>
    <w:rsid w:val="009E25A2"/>
    <w:rsid w:val="009E26EE"/>
    <w:rsid w:val="009E3E67"/>
    <w:rsid w:val="009E41E2"/>
    <w:rsid w:val="009E5C43"/>
    <w:rsid w:val="009E631B"/>
    <w:rsid w:val="009E68DC"/>
    <w:rsid w:val="009F2B8A"/>
    <w:rsid w:val="009F5355"/>
    <w:rsid w:val="009F728E"/>
    <w:rsid w:val="009F7FEE"/>
    <w:rsid w:val="00A010C1"/>
    <w:rsid w:val="00A028FB"/>
    <w:rsid w:val="00A02E0B"/>
    <w:rsid w:val="00A02F90"/>
    <w:rsid w:val="00A07AB8"/>
    <w:rsid w:val="00A103A4"/>
    <w:rsid w:val="00A10773"/>
    <w:rsid w:val="00A13FB0"/>
    <w:rsid w:val="00A1628A"/>
    <w:rsid w:val="00A16507"/>
    <w:rsid w:val="00A2058D"/>
    <w:rsid w:val="00A20C27"/>
    <w:rsid w:val="00A213F2"/>
    <w:rsid w:val="00A24B61"/>
    <w:rsid w:val="00A2597B"/>
    <w:rsid w:val="00A261D1"/>
    <w:rsid w:val="00A27059"/>
    <w:rsid w:val="00A275E6"/>
    <w:rsid w:val="00A279A6"/>
    <w:rsid w:val="00A309C9"/>
    <w:rsid w:val="00A31E11"/>
    <w:rsid w:val="00A32F6C"/>
    <w:rsid w:val="00A33852"/>
    <w:rsid w:val="00A33C81"/>
    <w:rsid w:val="00A345B1"/>
    <w:rsid w:val="00A3732C"/>
    <w:rsid w:val="00A373E9"/>
    <w:rsid w:val="00A37B01"/>
    <w:rsid w:val="00A37D06"/>
    <w:rsid w:val="00A41A70"/>
    <w:rsid w:val="00A42BE1"/>
    <w:rsid w:val="00A42C97"/>
    <w:rsid w:val="00A4333B"/>
    <w:rsid w:val="00A43CF1"/>
    <w:rsid w:val="00A43D3D"/>
    <w:rsid w:val="00A44980"/>
    <w:rsid w:val="00A45029"/>
    <w:rsid w:val="00A458BA"/>
    <w:rsid w:val="00A479BF"/>
    <w:rsid w:val="00A47B8F"/>
    <w:rsid w:val="00A53032"/>
    <w:rsid w:val="00A53B40"/>
    <w:rsid w:val="00A53B89"/>
    <w:rsid w:val="00A53C62"/>
    <w:rsid w:val="00A6006F"/>
    <w:rsid w:val="00A60860"/>
    <w:rsid w:val="00A6125C"/>
    <w:rsid w:val="00A61CAE"/>
    <w:rsid w:val="00A6283C"/>
    <w:rsid w:val="00A63773"/>
    <w:rsid w:val="00A64CA7"/>
    <w:rsid w:val="00A66877"/>
    <w:rsid w:val="00A72B2A"/>
    <w:rsid w:val="00A742B9"/>
    <w:rsid w:val="00A76F26"/>
    <w:rsid w:val="00A77958"/>
    <w:rsid w:val="00A80CE9"/>
    <w:rsid w:val="00A81AE8"/>
    <w:rsid w:val="00A83A93"/>
    <w:rsid w:val="00A841BF"/>
    <w:rsid w:val="00A86BC2"/>
    <w:rsid w:val="00A87447"/>
    <w:rsid w:val="00A87B30"/>
    <w:rsid w:val="00A9150A"/>
    <w:rsid w:val="00A92B40"/>
    <w:rsid w:val="00A94467"/>
    <w:rsid w:val="00A96106"/>
    <w:rsid w:val="00AA1CC1"/>
    <w:rsid w:val="00AA57A2"/>
    <w:rsid w:val="00AA650E"/>
    <w:rsid w:val="00AA7D45"/>
    <w:rsid w:val="00AA7DBE"/>
    <w:rsid w:val="00AB0375"/>
    <w:rsid w:val="00AB03A3"/>
    <w:rsid w:val="00AB04B6"/>
    <w:rsid w:val="00AB0991"/>
    <w:rsid w:val="00AB2957"/>
    <w:rsid w:val="00AB401A"/>
    <w:rsid w:val="00AB41FD"/>
    <w:rsid w:val="00AB439E"/>
    <w:rsid w:val="00AB62C7"/>
    <w:rsid w:val="00AB653D"/>
    <w:rsid w:val="00AB6A2A"/>
    <w:rsid w:val="00AC0AFE"/>
    <w:rsid w:val="00AC32B2"/>
    <w:rsid w:val="00AC340B"/>
    <w:rsid w:val="00AC3939"/>
    <w:rsid w:val="00AC427D"/>
    <w:rsid w:val="00AC7832"/>
    <w:rsid w:val="00AC7B06"/>
    <w:rsid w:val="00AD077F"/>
    <w:rsid w:val="00AD2492"/>
    <w:rsid w:val="00AD30FC"/>
    <w:rsid w:val="00AD4BCE"/>
    <w:rsid w:val="00AD5899"/>
    <w:rsid w:val="00AD5F0D"/>
    <w:rsid w:val="00AD7840"/>
    <w:rsid w:val="00AE0404"/>
    <w:rsid w:val="00AE0D94"/>
    <w:rsid w:val="00AE1A8B"/>
    <w:rsid w:val="00AE1B69"/>
    <w:rsid w:val="00AE44F4"/>
    <w:rsid w:val="00AE4842"/>
    <w:rsid w:val="00AE58EA"/>
    <w:rsid w:val="00AE65D1"/>
    <w:rsid w:val="00AE6F64"/>
    <w:rsid w:val="00AE782A"/>
    <w:rsid w:val="00AF0FB7"/>
    <w:rsid w:val="00AF2807"/>
    <w:rsid w:val="00AF3C4A"/>
    <w:rsid w:val="00AF4ED7"/>
    <w:rsid w:val="00AF5909"/>
    <w:rsid w:val="00AF5B99"/>
    <w:rsid w:val="00AF6290"/>
    <w:rsid w:val="00B02A5E"/>
    <w:rsid w:val="00B05483"/>
    <w:rsid w:val="00B055B3"/>
    <w:rsid w:val="00B05D76"/>
    <w:rsid w:val="00B1070A"/>
    <w:rsid w:val="00B15A30"/>
    <w:rsid w:val="00B163D5"/>
    <w:rsid w:val="00B20BB0"/>
    <w:rsid w:val="00B2176D"/>
    <w:rsid w:val="00B21F81"/>
    <w:rsid w:val="00B2329C"/>
    <w:rsid w:val="00B23A82"/>
    <w:rsid w:val="00B241C0"/>
    <w:rsid w:val="00B26CCB"/>
    <w:rsid w:val="00B27719"/>
    <w:rsid w:val="00B3282D"/>
    <w:rsid w:val="00B32989"/>
    <w:rsid w:val="00B33DB9"/>
    <w:rsid w:val="00B34EB8"/>
    <w:rsid w:val="00B35690"/>
    <w:rsid w:val="00B3610A"/>
    <w:rsid w:val="00B36D4B"/>
    <w:rsid w:val="00B405E5"/>
    <w:rsid w:val="00B428E9"/>
    <w:rsid w:val="00B4293E"/>
    <w:rsid w:val="00B47284"/>
    <w:rsid w:val="00B518C3"/>
    <w:rsid w:val="00B53751"/>
    <w:rsid w:val="00B53800"/>
    <w:rsid w:val="00B542EA"/>
    <w:rsid w:val="00B54ECB"/>
    <w:rsid w:val="00B5565F"/>
    <w:rsid w:val="00B56218"/>
    <w:rsid w:val="00B5796C"/>
    <w:rsid w:val="00B57F67"/>
    <w:rsid w:val="00B61638"/>
    <w:rsid w:val="00B61CB2"/>
    <w:rsid w:val="00B6251E"/>
    <w:rsid w:val="00B6316E"/>
    <w:rsid w:val="00B641DD"/>
    <w:rsid w:val="00B65326"/>
    <w:rsid w:val="00B65F8A"/>
    <w:rsid w:val="00B661F5"/>
    <w:rsid w:val="00B668BE"/>
    <w:rsid w:val="00B66F23"/>
    <w:rsid w:val="00B712CC"/>
    <w:rsid w:val="00B72115"/>
    <w:rsid w:val="00B739DF"/>
    <w:rsid w:val="00B743D8"/>
    <w:rsid w:val="00B75DF0"/>
    <w:rsid w:val="00B87E0C"/>
    <w:rsid w:val="00B9279E"/>
    <w:rsid w:val="00B9283D"/>
    <w:rsid w:val="00B92BE3"/>
    <w:rsid w:val="00B92D4D"/>
    <w:rsid w:val="00B92F01"/>
    <w:rsid w:val="00B94EEF"/>
    <w:rsid w:val="00B95E8B"/>
    <w:rsid w:val="00B963B4"/>
    <w:rsid w:val="00B96A5B"/>
    <w:rsid w:val="00B97727"/>
    <w:rsid w:val="00BA07FD"/>
    <w:rsid w:val="00BA3EF2"/>
    <w:rsid w:val="00BA45A7"/>
    <w:rsid w:val="00BB20AB"/>
    <w:rsid w:val="00BB3E04"/>
    <w:rsid w:val="00BB4088"/>
    <w:rsid w:val="00BB564C"/>
    <w:rsid w:val="00BC114E"/>
    <w:rsid w:val="00BC1566"/>
    <w:rsid w:val="00BC2CFF"/>
    <w:rsid w:val="00BC3A60"/>
    <w:rsid w:val="00BC4411"/>
    <w:rsid w:val="00BC514B"/>
    <w:rsid w:val="00BC5A08"/>
    <w:rsid w:val="00BC745C"/>
    <w:rsid w:val="00BC7D97"/>
    <w:rsid w:val="00BD4581"/>
    <w:rsid w:val="00BD5CE7"/>
    <w:rsid w:val="00BE1322"/>
    <w:rsid w:val="00BE341A"/>
    <w:rsid w:val="00BE3B1E"/>
    <w:rsid w:val="00BE3CB5"/>
    <w:rsid w:val="00BE5221"/>
    <w:rsid w:val="00BF037F"/>
    <w:rsid w:val="00BF3DB2"/>
    <w:rsid w:val="00BF692B"/>
    <w:rsid w:val="00BF6E32"/>
    <w:rsid w:val="00BF7501"/>
    <w:rsid w:val="00C00BF4"/>
    <w:rsid w:val="00C00E0C"/>
    <w:rsid w:val="00C00ED0"/>
    <w:rsid w:val="00C01648"/>
    <w:rsid w:val="00C027F4"/>
    <w:rsid w:val="00C0361B"/>
    <w:rsid w:val="00C072EC"/>
    <w:rsid w:val="00C15ADC"/>
    <w:rsid w:val="00C16F95"/>
    <w:rsid w:val="00C2064F"/>
    <w:rsid w:val="00C21BDC"/>
    <w:rsid w:val="00C24112"/>
    <w:rsid w:val="00C257DB"/>
    <w:rsid w:val="00C26506"/>
    <w:rsid w:val="00C270AB"/>
    <w:rsid w:val="00C27C86"/>
    <w:rsid w:val="00C30650"/>
    <w:rsid w:val="00C339B4"/>
    <w:rsid w:val="00C41346"/>
    <w:rsid w:val="00C4386E"/>
    <w:rsid w:val="00C44A6C"/>
    <w:rsid w:val="00C450DF"/>
    <w:rsid w:val="00C46493"/>
    <w:rsid w:val="00C501C1"/>
    <w:rsid w:val="00C507B6"/>
    <w:rsid w:val="00C50A17"/>
    <w:rsid w:val="00C52945"/>
    <w:rsid w:val="00C53D22"/>
    <w:rsid w:val="00C54494"/>
    <w:rsid w:val="00C570D1"/>
    <w:rsid w:val="00C57492"/>
    <w:rsid w:val="00C574E1"/>
    <w:rsid w:val="00C6052A"/>
    <w:rsid w:val="00C61B03"/>
    <w:rsid w:val="00C620A2"/>
    <w:rsid w:val="00C6259B"/>
    <w:rsid w:val="00C65DC3"/>
    <w:rsid w:val="00C6607F"/>
    <w:rsid w:val="00C66AA9"/>
    <w:rsid w:val="00C670D4"/>
    <w:rsid w:val="00C70028"/>
    <w:rsid w:val="00C7152C"/>
    <w:rsid w:val="00C72FB4"/>
    <w:rsid w:val="00C74EB4"/>
    <w:rsid w:val="00C751E3"/>
    <w:rsid w:val="00C75630"/>
    <w:rsid w:val="00C82153"/>
    <w:rsid w:val="00C85CC7"/>
    <w:rsid w:val="00C86916"/>
    <w:rsid w:val="00C90183"/>
    <w:rsid w:val="00C902FE"/>
    <w:rsid w:val="00C91F03"/>
    <w:rsid w:val="00C92B0E"/>
    <w:rsid w:val="00C933D8"/>
    <w:rsid w:val="00C9432E"/>
    <w:rsid w:val="00C97063"/>
    <w:rsid w:val="00CA2ACE"/>
    <w:rsid w:val="00CA4975"/>
    <w:rsid w:val="00CA4F26"/>
    <w:rsid w:val="00CA5281"/>
    <w:rsid w:val="00CA66C1"/>
    <w:rsid w:val="00CA6767"/>
    <w:rsid w:val="00CA6A31"/>
    <w:rsid w:val="00CA6C75"/>
    <w:rsid w:val="00CA7DDD"/>
    <w:rsid w:val="00CB3A31"/>
    <w:rsid w:val="00CB4702"/>
    <w:rsid w:val="00CB4A1C"/>
    <w:rsid w:val="00CB5FC4"/>
    <w:rsid w:val="00CC0494"/>
    <w:rsid w:val="00CC1345"/>
    <w:rsid w:val="00CC1BFB"/>
    <w:rsid w:val="00CC2276"/>
    <w:rsid w:val="00CC4C1B"/>
    <w:rsid w:val="00CC7CF4"/>
    <w:rsid w:val="00CD00D4"/>
    <w:rsid w:val="00CD10F3"/>
    <w:rsid w:val="00CD1D25"/>
    <w:rsid w:val="00CD69AE"/>
    <w:rsid w:val="00CE1443"/>
    <w:rsid w:val="00CE3218"/>
    <w:rsid w:val="00CE3323"/>
    <w:rsid w:val="00CE4FC4"/>
    <w:rsid w:val="00CE5502"/>
    <w:rsid w:val="00CE796D"/>
    <w:rsid w:val="00CF16CB"/>
    <w:rsid w:val="00CF179E"/>
    <w:rsid w:val="00CF24E7"/>
    <w:rsid w:val="00CF673A"/>
    <w:rsid w:val="00D028E1"/>
    <w:rsid w:val="00D0334A"/>
    <w:rsid w:val="00D038BA"/>
    <w:rsid w:val="00D07051"/>
    <w:rsid w:val="00D07052"/>
    <w:rsid w:val="00D1049F"/>
    <w:rsid w:val="00D10E0A"/>
    <w:rsid w:val="00D118E8"/>
    <w:rsid w:val="00D12876"/>
    <w:rsid w:val="00D1479F"/>
    <w:rsid w:val="00D16818"/>
    <w:rsid w:val="00D17D66"/>
    <w:rsid w:val="00D20B64"/>
    <w:rsid w:val="00D20EFC"/>
    <w:rsid w:val="00D21A08"/>
    <w:rsid w:val="00D21AE2"/>
    <w:rsid w:val="00D21FF5"/>
    <w:rsid w:val="00D252E8"/>
    <w:rsid w:val="00D2556D"/>
    <w:rsid w:val="00D3178E"/>
    <w:rsid w:val="00D33B49"/>
    <w:rsid w:val="00D3597F"/>
    <w:rsid w:val="00D36BD7"/>
    <w:rsid w:val="00D406B9"/>
    <w:rsid w:val="00D41A06"/>
    <w:rsid w:val="00D425FE"/>
    <w:rsid w:val="00D44CA0"/>
    <w:rsid w:val="00D4632B"/>
    <w:rsid w:val="00D46B81"/>
    <w:rsid w:val="00D46DFC"/>
    <w:rsid w:val="00D47C5F"/>
    <w:rsid w:val="00D51043"/>
    <w:rsid w:val="00D54442"/>
    <w:rsid w:val="00D54C73"/>
    <w:rsid w:val="00D61294"/>
    <w:rsid w:val="00D61E14"/>
    <w:rsid w:val="00D65857"/>
    <w:rsid w:val="00D65E68"/>
    <w:rsid w:val="00D65FB5"/>
    <w:rsid w:val="00D70225"/>
    <w:rsid w:val="00D721EC"/>
    <w:rsid w:val="00D72D06"/>
    <w:rsid w:val="00D73034"/>
    <w:rsid w:val="00D75039"/>
    <w:rsid w:val="00D75A5A"/>
    <w:rsid w:val="00D7669B"/>
    <w:rsid w:val="00D8100A"/>
    <w:rsid w:val="00D824E3"/>
    <w:rsid w:val="00D838A2"/>
    <w:rsid w:val="00D83AD4"/>
    <w:rsid w:val="00D84762"/>
    <w:rsid w:val="00D85E49"/>
    <w:rsid w:val="00D8661B"/>
    <w:rsid w:val="00D9211D"/>
    <w:rsid w:val="00D92A32"/>
    <w:rsid w:val="00D9301F"/>
    <w:rsid w:val="00D938DB"/>
    <w:rsid w:val="00D938F1"/>
    <w:rsid w:val="00D94BEF"/>
    <w:rsid w:val="00D97E8C"/>
    <w:rsid w:val="00DA0372"/>
    <w:rsid w:val="00DA1D24"/>
    <w:rsid w:val="00DA4292"/>
    <w:rsid w:val="00DA4BE1"/>
    <w:rsid w:val="00DA4CB1"/>
    <w:rsid w:val="00DA626C"/>
    <w:rsid w:val="00DA6A57"/>
    <w:rsid w:val="00DA6CF0"/>
    <w:rsid w:val="00DA7F96"/>
    <w:rsid w:val="00DB0174"/>
    <w:rsid w:val="00DB0DA7"/>
    <w:rsid w:val="00DB0EC4"/>
    <w:rsid w:val="00DC02E4"/>
    <w:rsid w:val="00DC12A3"/>
    <w:rsid w:val="00DC3441"/>
    <w:rsid w:val="00DC47EB"/>
    <w:rsid w:val="00DC5872"/>
    <w:rsid w:val="00DC5AEA"/>
    <w:rsid w:val="00DC5ED4"/>
    <w:rsid w:val="00DC6760"/>
    <w:rsid w:val="00DD1D91"/>
    <w:rsid w:val="00DD2402"/>
    <w:rsid w:val="00DD2C52"/>
    <w:rsid w:val="00DD32BE"/>
    <w:rsid w:val="00DD3979"/>
    <w:rsid w:val="00DD7278"/>
    <w:rsid w:val="00DD7CD8"/>
    <w:rsid w:val="00DE032C"/>
    <w:rsid w:val="00DE1651"/>
    <w:rsid w:val="00DE18DE"/>
    <w:rsid w:val="00DE3946"/>
    <w:rsid w:val="00DE3BF1"/>
    <w:rsid w:val="00DE404D"/>
    <w:rsid w:val="00DE542B"/>
    <w:rsid w:val="00DE5C98"/>
    <w:rsid w:val="00DE7C64"/>
    <w:rsid w:val="00DF0780"/>
    <w:rsid w:val="00DF0F26"/>
    <w:rsid w:val="00DF2537"/>
    <w:rsid w:val="00DF2F93"/>
    <w:rsid w:val="00DF3029"/>
    <w:rsid w:val="00DF59BC"/>
    <w:rsid w:val="00DF7C85"/>
    <w:rsid w:val="00E00125"/>
    <w:rsid w:val="00E02AAD"/>
    <w:rsid w:val="00E02E72"/>
    <w:rsid w:val="00E03045"/>
    <w:rsid w:val="00E03356"/>
    <w:rsid w:val="00E03D2A"/>
    <w:rsid w:val="00E048BF"/>
    <w:rsid w:val="00E0642E"/>
    <w:rsid w:val="00E07251"/>
    <w:rsid w:val="00E101EA"/>
    <w:rsid w:val="00E120A3"/>
    <w:rsid w:val="00E1223D"/>
    <w:rsid w:val="00E12626"/>
    <w:rsid w:val="00E1357B"/>
    <w:rsid w:val="00E15A9F"/>
    <w:rsid w:val="00E17928"/>
    <w:rsid w:val="00E20F56"/>
    <w:rsid w:val="00E2513F"/>
    <w:rsid w:val="00E263D1"/>
    <w:rsid w:val="00E275E2"/>
    <w:rsid w:val="00E333C3"/>
    <w:rsid w:val="00E359BE"/>
    <w:rsid w:val="00E35A78"/>
    <w:rsid w:val="00E377B2"/>
    <w:rsid w:val="00E422E9"/>
    <w:rsid w:val="00E428B4"/>
    <w:rsid w:val="00E43FD6"/>
    <w:rsid w:val="00E4621A"/>
    <w:rsid w:val="00E47984"/>
    <w:rsid w:val="00E47A80"/>
    <w:rsid w:val="00E47CA8"/>
    <w:rsid w:val="00E50209"/>
    <w:rsid w:val="00E509EC"/>
    <w:rsid w:val="00E52315"/>
    <w:rsid w:val="00E530A7"/>
    <w:rsid w:val="00E5340D"/>
    <w:rsid w:val="00E53E0E"/>
    <w:rsid w:val="00E54C98"/>
    <w:rsid w:val="00E5597D"/>
    <w:rsid w:val="00E5614C"/>
    <w:rsid w:val="00E56F58"/>
    <w:rsid w:val="00E60FE6"/>
    <w:rsid w:val="00E61FDA"/>
    <w:rsid w:val="00E62685"/>
    <w:rsid w:val="00E646C0"/>
    <w:rsid w:val="00E66510"/>
    <w:rsid w:val="00E71884"/>
    <w:rsid w:val="00E73514"/>
    <w:rsid w:val="00E73C9F"/>
    <w:rsid w:val="00E75D25"/>
    <w:rsid w:val="00E77A53"/>
    <w:rsid w:val="00E77AF8"/>
    <w:rsid w:val="00E77F7F"/>
    <w:rsid w:val="00E82730"/>
    <w:rsid w:val="00E83CA9"/>
    <w:rsid w:val="00E85808"/>
    <w:rsid w:val="00E86FA5"/>
    <w:rsid w:val="00E8727F"/>
    <w:rsid w:val="00E9004D"/>
    <w:rsid w:val="00E90BA0"/>
    <w:rsid w:val="00E93DA2"/>
    <w:rsid w:val="00E9487C"/>
    <w:rsid w:val="00E96939"/>
    <w:rsid w:val="00E97D5F"/>
    <w:rsid w:val="00EA417C"/>
    <w:rsid w:val="00EA55C8"/>
    <w:rsid w:val="00EA6058"/>
    <w:rsid w:val="00EA61AF"/>
    <w:rsid w:val="00EA7182"/>
    <w:rsid w:val="00EA79AC"/>
    <w:rsid w:val="00EA7D66"/>
    <w:rsid w:val="00EB017B"/>
    <w:rsid w:val="00EB03C0"/>
    <w:rsid w:val="00EB04AD"/>
    <w:rsid w:val="00EB0CFD"/>
    <w:rsid w:val="00EB1059"/>
    <w:rsid w:val="00EC1097"/>
    <w:rsid w:val="00EC1D5A"/>
    <w:rsid w:val="00EC4263"/>
    <w:rsid w:val="00EC516F"/>
    <w:rsid w:val="00EC6546"/>
    <w:rsid w:val="00EC6EA8"/>
    <w:rsid w:val="00EC707D"/>
    <w:rsid w:val="00EC7AA3"/>
    <w:rsid w:val="00EC7BD9"/>
    <w:rsid w:val="00ED2F06"/>
    <w:rsid w:val="00ED3DC1"/>
    <w:rsid w:val="00ED3FAA"/>
    <w:rsid w:val="00ED5D3A"/>
    <w:rsid w:val="00EE1FC1"/>
    <w:rsid w:val="00EE405F"/>
    <w:rsid w:val="00EE656B"/>
    <w:rsid w:val="00EE7633"/>
    <w:rsid w:val="00EF042E"/>
    <w:rsid w:val="00EF10D9"/>
    <w:rsid w:val="00EF1B8E"/>
    <w:rsid w:val="00EF5281"/>
    <w:rsid w:val="00EF66F3"/>
    <w:rsid w:val="00EF7A0E"/>
    <w:rsid w:val="00EF7A9E"/>
    <w:rsid w:val="00F00491"/>
    <w:rsid w:val="00F0153A"/>
    <w:rsid w:val="00F024C6"/>
    <w:rsid w:val="00F032B4"/>
    <w:rsid w:val="00F064DC"/>
    <w:rsid w:val="00F069D5"/>
    <w:rsid w:val="00F07D78"/>
    <w:rsid w:val="00F13518"/>
    <w:rsid w:val="00F13C01"/>
    <w:rsid w:val="00F15320"/>
    <w:rsid w:val="00F15F35"/>
    <w:rsid w:val="00F15F77"/>
    <w:rsid w:val="00F17282"/>
    <w:rsid w:val="00F17E5A"/>
    <w:rsid w:val="00F20082"/>
    <w:rsid w:val="00F20579"/>
    <w:rsid w:val="00F217C4"/>
    <w:rsid w:val="00F21BD0"/>
    <w:rsid w:val="00F264E1"/>
    <w:rsid w:val="00F27D50"/>
    <w:rsid w:val="00F302C1"/>
    <w:rsid w:val="00F306C2"/>
    <w:rsid w:val="00F309C9"/>
    <w:rsid w:val="00F321EA"/>
    <w:rsid w:val="00F3452E"/>
    <w:rsid w:val="00F351D8"/>
    <w:rsid w:val="00F35AE2"/>
    <w:rsid w:val="00F35FDD"/>
    <w:rsid w:val="00F36402"/>
    <w:rsid w:val="00F4445A"/>
    <w:rsid w:val="00F51F25"/>
    <w:rsid w:val="00F548F4"/>
    <w:rsid w:val="00F55CA6"/>
    <w:rsid w:val="00F57A0E"/>
    <w:rsid w:val="00F606DF"/>
    <w:rsid w:val="00F63554"/>
    <w:rsid w:val="00F657F8"/>
    <w:rsid w:val="00F66E9B"/>
    <w:rsid w:val="00F71DAF"/>
    <w:rsid w:val="00F73552"/>
    <w:rsid w:val="00F756DC"/>
    <w:rsid w:val="00F76492"/>
    <w:rsid w:val="00F774DD"/>
    <w:rsid w:val="00F81C98"/>
    <w:rsid w:val="00F82EB9"/>
    <w:rsid w:val="00F839BF"/>
    <w:rsid w:val="00F83ADF"/>
    <w:rsid w:val="00F8473E"/>
    <w:rsid w:val="00F85C33"/>
    <w:rsid w:val="00F86095"/>
    <w:rsid w:val="00F86DF8"/>
    <w:rsid w:val="00F874BC"/>
    <w:rsid w:val="00F87E24"/>
    <w:rsid w:val="00F90494"/>
    <w:rsid w:val="00F925AB"/>
    <w:rsid w:val="00F92B04"/>
    <w:rsid w:val="00F930CD"/>
    <w:rsid w:val="00F93E0F"/>
    <w:rsid w:val="00F94896"/>
    <w:rsid w:val="00F95880"/>
    <w:rsid w:val="00F95D5D"/>
    <w:rsid w:val="00F95E6D"/>
    <w:rsid w:val="00F96045"/>
    <w:rsid w:val="00F966D6"/>
    <w:rsid w:val="00F9735A"/>
    <w:rsid w:val="00FA011D"/>
    <w:rsid w:val="00FA05EA"/>
    <w:rsid w:val="00FA0DA3"/>
    <w:rsid w:val="00FA2F00"/>
    <w:rsid w:val="00FA35CB"/>
    <w:rsid w:val="00FA43B1"/>
    <w:rsid w:val="00FA55FB"/>
    <w:rsid w:val="00FA7225"/>
    <w:rsid w:val="00FB00C3"/>
    <w:rsid w:val="00FB147A"/>
    <w:rsid w:val="00FB16D5"/>
    <w:rsid w:val="00FB2301"/>
    <w:rsid w:val="00FB246E"/>
    <w:rsid w:val="00FB2DE0"/>
    <w:rsid w:val="00FB47DA"/>
    <w:rsid w:val="00FB5F9C"/>
    <w:rsid w:val="00FB7BD3"/>
    <w:rsid w:val="00FC0794"/>
    <w:rsid w:val="00FC0FDC"/>
    <w:rsid w:val="00FC4A46"/>
    <w:rsid w:val="00FC5082"/>
    <w:rsid w:val="00FC5697"/>
    <w:rsid w:val="00FC589F"/>
    <w:rsid w:val="00FC70B0"/>
    <w:rsid w:val="00FD06EA"/>
    <w:rsid w:val="00FD1788"/>
    <w:rsid w:val="00FD1919"/>
    <w:rsid w:val="00FD2382"/>
    <w:rsid w:val="00FD2FB9"/>
    <w:rsid w:val="00FD38FC"/>
    <w:rsid w:val="00FD44DF"/>
    <w:rsid w:val="00FD5155"/>
    <w:rsid w:val="00FE07A3"/>
    <w:rsid w:val="00FE2B53"/>
    <w:rsid w:val="00FE417F"/>
    <w:rsid w:val="00FE4C70"/>
    <w:rsid w:val="00FE4E1F"/>
    <w:rsid w:val="00FE5580"/>
    <w:rsid w:val="00FF1406"/>
    <w:rsid w:val="00FF1862"/>
    <w:rsid w:val="00FF23E6"/>
    <w:rsid w:val="00FF287D"/>
    <w:rsid w:val="00FF2EDB"/>
    <w:rsid w:val="00FF50E8"/>
    <w:rsid w:val="00FF5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CA38DE-219A-4D7E-9A22-0A13B93D2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512"/>
    <w:pPr>
      <w:spacing w:after="0" w:line="240" w:lineRule="auto"/>
    </w:pPr>
    <w:rPr>
      <w:rFonts w:ascii="Times New Roman" w:eastAsia="Times New Roman" w:hAnsi="Times New Roman" w:cs="Times New Roman"/>
      <w:sz w:val="24"/>
      <w:szCs w:val="20"/>
      <w:lang w:val="en-CA"/>
    </w:rPr>
  </w:style>
  <w:style w:type="paragraph" w:styleId="Heading1">
    <w:name w:val="heading 1"/>
    <w:basedOn w:val="Normal"/>
    <w:next w:val="Normal"/>
    <w:link w:val="Heading1Char"/>
    <w:qFormat/>
    <w:rsid w:val="00287512"/>
    <w:pPr>
      <w:outlineLvl w:val="0"/>
    </w:pPr>
    <w:rPr>
      <w:rFonts w:asciiTheme="minorHAnsi" w:hAnsiTheme="minorHAns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7512"/>
    <w:rPr>
      <w:rFonts w:eastAsia="Times New Roman" w:cs="Times New Roman"/>
      <w:b/>
      <w:sz w:val="28"/>
      <w:szCs w:val="20"/>
      <w:lang w:val="en-CA"/>
    </w:rPr>
  </w:style>
  <w:style w:type="paragraph" w:styleId="ListParagraph">
    <w:name w:val="List Paragraph"/>
    <w:basedOn w:val="Normal"/>
    <w:uiPriority w:val="34"/>
    <w:qFormat/>
    <w:rsid w:val="00287512"/>
    <w:pPr>
      <w:ind w:left="720"/>
      <w:contextualSpacing/>
    </w:pPr>
  </w:style>
  <w:style w:type="paragraph" w:styleId="Header">
    <w:name w:val="header"/>
    <w:basedOn w:val="Normal"/>
    <w:link w:val="HeaderChar"/>
    <w:uiPriority w:val="99"/>
    <w:rsid w:val="00287512"/>
    <w:pPr>
      <w:tabs>
        <w:tab w:val="center" w:pos="4680"/>
        <w:tab w:val="right" w:pos="9360"/>
      </w:tabs>
    </w:pPr>
  </w:style>
  <w:style w:type="character" w:customStyle="1" w:styleId="HeaderChar">
    <w:name w:val="Header Char"/>
    <w:basedOn w:val="DefaultParagraphFont"/>
    <w:link w:val="Header"/>
    <w:uiPriority w:val="99"/>
    <w:rsid w:val="00287512"/>
    <w:rPr>
      <w:rFonts w:ascii="Times New Roman" w:eastAsia="Times New Roman" w:hAnsi="Times New Roman" w:cs="Times New Roman"/>
      <w:sz w:val="24"/>
      <w:szCs w:val="20"/>
      <w:lang w:val="en-CA"/>
    </w:rPr>
  </w:style>
  <w:style w:type="paragraph" w:styleId="Footer">
    <w:name w:val="footer"/>
    <w:basedOn w:val="Normal"/>
    <w:link w:val="FooterChar"/>
    <w:uiPriority w:val="99"/>
    <w:rsid w:val="00287512"/>
    <w:pPr>
      <w:tabs>
        <w:tab w:val="center" w:pos="4680"/>
        <w:tab w:val="right" w:pos="9360"/>
      </w:tabs>
    </w:pPr>
  </w:style>
  <w:style w:type="character" w:customStyle="1" w:styleId="FooterChar">
    <w:name w:val="Footer Char"/>
    <w:basedOn w:val="DefaultParagraphFont"/>
    <w:link w:val="Footer"/>
    <w:uiPriority w:val="99"/>
    <w:rsid w:val="00287512"/>
    <w:rPr>
      <w:rFonts w:ascii="Times New Roman" w:eastAsia="Times New Roman" w:hAnsi="Times New Roman" w:cs="Times New Roman"/>
      <w:sz w:val="24"/>
      <w:szCs w:val="20"/>
      <w:lang w:val="en-CA"/>
    </w:rPr>
  </w:style>
  <w:style w:type="paragraph" w:styleId="BalloonText">
    <w:name w:val="Balloon Text"/>
    <w:basedOn w:val="Normal"/>
    <w:link w:val="BalloonTextChar"/>
    <w:rsid w:val="00287512"/>
    <w:rPr>
      <w:rFonts w:ascii="Tahoma" w:hAnsi="Tahoma" w:cs="Tahoma"/>
      <w:sz w:val="16"/>
      <w:szCs w:val="16"/>
    </w:rPr>
  </w:style>
  <w:style w:type="character" w:customStyle="1" w:styleId="BalloonTextChar">
    <w:name w:val="Balloon Text Char"/>
    <w:basedOn w:val="DefaultParagraphFont"/>
    <w:link w:val="BalloonText"/>
    <w:rsid w:val="00287512"/>
    <w:rPr>
      <w:rFonts w:ascii="Tahoma" w:eastAsia="Times New Roman" w:hAnsi="Tahoma" w:cs="Tahoma"/>
      <w:sz w:val="16"/>
      <w:szCs w:val="16"/>
      <w:lang w:val="en-CA"/>
    </w:rPr>
  </w:style>
  <w:style w:type="character" w:styleId="CommentReference">
    <w:name w:val="annotation reference"/>
    <w:basedOn w:val="DefaultParagraphFont"/>
    <w:rsid w:val="00287512"/>
    <w:rPr>
      <w:sz w:val="16"/>
      <w:szCs w:val="16"/>
    </w:rPr>
  </w:style>
  <w:style w:type="paragraph" w:styleId="CommentText">
    <w:name w:val="annotation text"/>
    <w:basedOn w:val="Normal"/>
    <w:link w:val="CommentTextChar"/>
    <w:rsid w:val="00287512"/>
    <w:rPr>
      <w:sz w:val="20"/>
    </w:rPr>
  </w:style>
  <w:style w:type="character" w:customStyle="1" w:styleId="CommentTextChar">
    <w:name w:val="Comment Text Char"/>
    <w:basedOn w:val="DefaultParagraphFont"/>
    <w:link w:val="CommentText"/>
    <w:rsid w:val="00287512"/>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rsid w:val="00287512"/>
    <w:rPr>
      <w:b/>
      <w:bCs/>
    </w:rPr>
  </w:style>
  <w:style w:type="character" w:customStyle="1" w:styleId="CommentSubjectChar">
    <w:name w:val="Comment Subject Char"/>
    <w:basedOn w:val="CommentTextChar"/>
    <w:link w:val="CommentSubject"/>
    <w:rsid w:val="00287512"/>
    <w:rPr>
      <w:rFonts w:ascii="Times New Roman" w:eastAsia="Times New Roman" w:hAnsi="Times New Roman" w:cs="Times New Roman"/>
      <w:b/>
      <w:bCs/>
      <w:sz w:val="20"/>
      <w:szCs w:val="20"/>
      <w:lang w:val="en-CA"/>
    </w:rPr>
  </w:style>
  <w:style w:type="table" w:styleId="TableGrid">
    <w:name w:val="Table Grid"/>
    <w:basedOn w:val="TableNormal"/>
    <w:rsid w:val="00287512"/>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rsid w:val="00287512"/>
    <w:rPr>
      <w:color w:val="0000FF" w:themeColor="hyperlink"/>
      <w:u w:val="single"/>
    </w:rPr>
  </w:style>
  <w:style w:type="paragraph" w:styleId="NoSpacing">
    <w:name w:val="No Spacing"/>
    <w:link w:val="NoSpacingChar"/>
    <w:uiPriority w:val="1"/>
    <w:qFormat/>
    <w:rsid w:val="00287512"/>
    <w:pPr>
      <w:spacing w:after="0" w:line="240" w:lineRule="auto"/>
    </w:pPr>
    <w:rPr>
      <w:rFonts w:eastAsiaTheme="minorEastAsia"/>
    </w:rPr>
  </w:style>
  <w:style w:type="character" w:customStyle="1" w:styleId="NoSpacingChar">
    <w:name w:val="No Spacing Char"/>
    <w:basedOn w:val="DefaultParagraphFont"/>
    <w:link w:val="NoSpacing"/>
    <w:uiPriority w:val="1"/>
    <w:rsid w:val="00287512"/>
    <w:rPr>
      <w:rFonts w:eastAsiaTheme="minorEastAsia"/>
    </w:rPr>
  </w:style>
  <w:style w:type="character" w:styleId="SubtleEmphasis">
    <w:name w:val="Subtle Emphasis"/>
    <w:basedOn w:val="DefaultParagraphFont"/>
    <w:uiPriority w:val="19"/>
    <w:qFormat/>
    <w:rsid w:val="00287512"/>
    <w:rPr>
      <w:i/>
      <w:iCs/>
      <w:color w:val="808080" w:themeColor="text1" w:themeTint="7F"/>
    </w:rPr>
  </w:style>
  <w:style w:type="character" w:customStyle="1" w:styleId="hithighlight1">
    <w:name w:val="hithighlight1"/>
    <w:basedOn w:val="DefaultParagraphFont"/>
    <w:rsid w:val="00287512"/>
    <w:rPr>
      <w:b/>
      <w:bCs/>
      <w:color w:val="BB0033"/>
    </w:rPr>
  </w:style>
  <w:style w:type="paragraph" w:styleId="EndnoteText">
    <w:name w:val="endnote text"/>
    <w:basedOn w:val="Normal"/>
    <w:link w:val="EndnoteTextChar"/>
    <w:rsid w:val="00287512"/>
    <w:rPr>
      <w:sz w:val="20"/>
    </w:rPr>
  </w:style>
  <w:style w:type="character" w:customStyle="1" w:styleId="EndnoteTextChar">
    <w:name w:val="Endnote Text Char"/>
    <w:basedOn w:val="DefaultParagraphFont"/>
    <w:link w:val="EndnoteText"/>
    <w:rsid w:val="00287512"/>
    <w:rPr>
      <w:rFonts w:ascii="Times New Roman" w:eastAsia="Times New Roman" w:hAnsi="Times New Roman" w:cs="Times New Roman"/>
      <w:sz w:val="20"/>
      <w:szCs w:val="20"/>
      <w:lang w:val="en-CA"/>
    </w:rPr>
  </w:style>
  <w:style w:type="character" w:styleId="EndnoteReference">
    <w:name w:val="endnote reference"/>
    <w:basedOn w:val="DefaultParagraphFont"/>
    <w:rsid w:val="00287512"/>
    <w:rPr>
      <w:vertAlign w:val="superscript"/>
    </w:rPr>
  </w:style>
  <w:style w:type="paragraph" w:styleId="FootnoteText">
    <w:name w:val="footnote text"/>
    <w:basedOn w:val="Normal"/>
    <w:link w:val="FootnoteTextChar"/>
    <w:rsid w:val="00287512"/>
    <w:rPr>
      <w:sz w:val="20"/>
    </w:rPr>
  </w:style>
  <w:style w:type="character" w:customStyle="1" w:styleId="FootnoteTextChar">
    <w:name w:val="Footnote Text Char"/>
    <w:basedOn w:val="DefaultParagraphFont"/>
    <w:link w:val="FootnoteText"/>
    <w:rsid w:val="00287512"/>
    <w:rPr>
      <w:rFonts w:ascii="Times New Roman" w:eastAsia="Times New Roman" w:hAnsi="Times New Roman" w:cs="Times New Roman"/>
      <w:sz w:val="20"/>
      <w:szCs w:val="20"/>
      <w:lang w:val="en-CA"/>
    </w:rPr>
  </w:style>
  <w:style w:type="character" w:styleId="FootnoteReference">
    <w:name w:val="footnote reference"/>
    <w:basedOn w:val="DefaultParagraphFont"/>
    <w:rsid w:val="00287512"/>
    <w:rPr>
      <w:vertAlign w:val="superscript"/>
    </w:rPr>
  </w:style>
  <w:style w:type="paragraph" w:customStyle="1" w:styleId="l6">
    <w:name w:val="l6"/>
    <w:basedOn w:val="Normal"/>
    <w:rsid w:val="00287512"/>
    <w:pPr>
      <w:spacing w:before="65" w:after="65"/>
      <w:ind w:left="785"/>
    </w:pPr>
    <w:rPr>
      <w:b/>
      <w:bCs/>
      <w:sz w:val="22"/>
      <w:szCs w:val="22"/>
      <w:lang w:val="en-US"/>
    </w:rPr>
  </w:style>
  <w:style w:type="paragraph" w:customStyle="1" w:styleId="paragraph">
    <w:name w:val="paragraph"/>
    <w:basedOn w:val="Normal"/>
    <w:rsid w:val="00287512"/>
    <w:pPr>
      <w:spacing w:before="65" w:after="65"/>
      <w:ind w:left="785" w:hanging="708"/>
    </w:pPr>
    <w:rPr>
      <w:sz w:val="22"/>
      <w:szCs w:val="22"/>
      <w:lang w:val="en-US"/>
    </w:rPr>
  </w:style>
  <w:style w:type="character" w:customStyle="1" w:styleId="hithighlight2">
    <w:name w:val="hithighlight2"/>
    <w:basedOn w:val="DefaultParagraphFont"/>
    <w:rsid w:val="00287512"/>
    <w:rPr>
      <w:b/>
      <w:bCs/>
      <w:color w:val="BB0033"/>
    </w:rPr>
  </w:style>
  <w:style w:type="character" w:customStyle="1" w:styleId="hithighlight3">
    <w:name w:val="hithighlight3"/>
    <w:basedOn w:val="DefaultParagraphFont"/>
    <w:rsid w:val="00287512"/>
    <w:rPr>
      <w:b/>
      <w:bCs/>
      <w:color w:val="BB0033"/>
    </w:rPr>
  </w:style>
  <w:style w:type="character" w:customStyle="1" w:styleId="hithighlight4">
    <w:name w:val="hithighlight4"/>
    <w:basedOn w:val="DefaultParagraphFont"/>
    <w:rsid w:val="00287512"/>
    <w:rPr>
      <w:b/>
      <w:bCs/>
      <w:color w:val="BB0033"/>
    </w:rPr>
  </w:style>
  <w:style w:type="paragraph" w:styleId="TOCHeading">
    <w:name w:val="TOC Heading"/>
    <w:basedOn w:val="Heading1"/>
    <w:next w:val="Normal"/>
    <w:uiPriority w:val="39"/>
    <w:semiHidden/>
    <w:unhideWhenUsed/>
    <w:qFormat/>
    <w:rsid w:val="00287512"/>
    <w:pPr>
      <w:spacing w:line="276" w:lineRule="auto"/>
      <w:outlineLvl w:val="9"/>
    </w:pPr>
    <w:rPr>
      <w:lang w:val="en-US"/>
    </w:rPr>
  </w:style>
  <w:style w:type="paragraph" w:styleId="TOC1">
    <w:name w:val="toc 1"/>
    <w:basedOn w:val="Normal"/>
    <w:next w:val="Normal"/>
    <w:autoRedefine/>
    <w:uiPriority w:val="39"/>
    <w:rsid w:val="00287512"/>
    <w:pPr>
      <w:spacing w:before="360"/>
    </w:pPr>
    <w:rPr>
      <w:rFonts w:asciiTheme="majorHAnsi" w:hAnsiTheme="majorHAnsi"/>
      <w:b/>
      <w:bCs/>
      <w:caps/>
      <w:szCs w:val="24"/>
    </w:rPr>
  </w:style>
  <w:style w:type="paragraph" w:styleId="TOC2">
    <w:name w:val="toc 2"/>
    <w:basedOn w:val="Normal"/>
    <w:next w:val="Normal"/>
    <w:autoRedefine/>
    <w:rsid w:val="00287512"/>
    <w:pPr>
      <w:spacing w:before="240"/>
    </w:pPr>
    <w:rPr>
      <w:rFonts w:asciiTheme="minorHAnsi" w:hAnsiTheme="minorHAnsi"/>
      <w:b/>
      <w:bCs/>
      <w:sz w:val="20"/>
    </w:rPr>
  </w:style>
  <w:style w:type="paragraph" w:styleId="TOC3">
    <w:name w:val="toc 3"/>
    <w:basedOn w:val="Normal"/>
    <w:next w:val="Normal"/>
    <w:autoRedefine/>
    <w:rsid w:val="00287512"/>
    <w:pPr>
      <w:ind w:left="240"/>
    </w:pPr>
    <w:rPr>
      <w:rFonts w:asciiTheme="minorHAnsi" w:hAnsiTheme="minorHAnsi"/>
      <w:sz w:val="20"/>
    </w:rPr>
  </w:style>
  <w:style w:type="paragraph" w:styleId="TOC4">
    <w:name w:val="toc 4"/>
    <w:basedOn w:val="Normal"/>
    <w:next w:val="Normal"/>
    <w:autoRedefine/>
    <w:rsid w:val="00287512"/>
    <w:pPr>
      <w:ind w:left="480"/>
    </w:pPr>
    <w:rPr>
      <w:rFonts w:asciiTheme="minorHAnsi" w:hAnsiTheme="minorHAnsi"/>
      <w:sz w:val="20"/>
    </w:rPr>
  </w:style>
  <w:style w:type="paragraph" w:styleId="TOC5">
    <w:name w:val="toc 5"/>
    <w:basedOn w:val="Normal"/>
    <w:next w:val="Normal"/>
    <w:autoRedefine/>
    <w:rsid w:val="00287512"/>
    <w:pPr>
      <w:ind w:left="720"/>
    </w:pPr>
    <w:rPr>
      <w:rFonts w:asciiTheme="minorHAnsi" w:hAnsiTheme="minorHAnsi"/>
      <w:sz w:val="20"/>
    </w:rPr>
  </w:style>
  <w:style w:type="paragraph" w:styleId="TOC6">
    <w:name w:val="toc 6"/>
    <w:basedOn w:val="Normal"/>
    <w:next w:val="Normal"/>
    <w:autoRedefine/>
    <w:rsid w:val="00287512"/>
    <w:pPr>
      <w:ind w:left="960"/>
    </w:pPr>
    <w:rPr>
      <w:rFonts w:asciiTheme="minorHAnsi" w:hAnsiTheme="minorHAnsi"/>
      <w:sz w:val="20"/>
    </w:rPr>
  </w:style>
  <w:style w:type="paragraph" w:styleId="TOC7">
    <w:name w:val="toc 7"/>
    <w:basedOn w:val="Normal"/>
    <w:next w:val="Normal"/>
    <w:autoRedefine/>
    <w:rsid w:val="00287512"/>
    <w:pPr>
      <w:ind w:left="1200"/>
    </w:pPr>
    <w:rPr>
      <w:rFonts w:asciiTheme="minorHAnsi" w:hAnsiTheme="minorHAnsi"/>
      <w:sz w:val="20"/>
    </w:rPr>
  </w:style>
  <w:style w:type="paragraph" w:styleId="TOC8">
    <w:name w:val="toc 8"/>
    <w:basedOn w:val="Normal"/>
    <w:next w:val="Normal"/>
    <w:autoRedefine/>
    <w:rsid w:val="00287512"/>
    <w:pPr>
      <w:ind w:left="1440"/>
    </w:pPr>
    <w:rPr>
      <w:rFonts w:asciiTheme="minorHAnsi" w:hAnsiTheme="minorHAnsi"/>
      <w:sz w:val="20"/>
    </w:rPr>
  </w:style>
  <w:style w:type="paragraph" w:styleId="TOC9">
    <w:name w:val="toc 9"/>
    <w:basedOn w:val="Normal"/>
    <w:next w:val="Normal"/>
    <w:autoRedefine/>
    <w:rsid w:val="00287512"/>
    <w:pPr>
      <w:ind w:left="1680"/>
    </w:pPr>
    <w:rPr>
      <w:rFonts w:asciiTheme="minorHAnsi" w:hAnsiTheme="minorHAnsi"/>
      <w:sz w:val="20"/>
    </w:rPr>
  </w:style>
  <w:style w:type="table" w:styleId="LightList-Accent3">
    <w:name w:val="Light List Accent 3"/>
    <w:basedOn w:val="TableNormal"/>
    <w:uiPriority w:val="61"/>
    <w:rsid w:val="00287512"/>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BodyText">
    <w:name w:val="Body Text"/>
    <w:basedOn w:val="Normal"/>
    <w:link w:val="BodyTextChar"/>
    <w:rsid w:val="00287512"/>
    <w:pPr>
      <w:widowControl w:val="0"/>
      <w:suppressAutoHyphens/>
      <w:spacing w:after="120"/>
    </w:pPr>
    <w:rPr>
      <w:rFonts w:eastAsia="Lucida Sans Unicode"/>
      <w:kern w:val="1"/>
      <w:szCs w:val="24"/>
      <w:lang w:val="en-US"/>
    </w:rPr>
  </w:style>
  <w:style w:type="character" w:customStyle="1" w:styleId="BodyTextChar">
    <w:name w:val="Body Text Char"/>
    <w:basedOn w:val="DefaultParagraphFont"/>
    <w:link w:val="BodyText"/>
    <w:rsid w:val="00287512"/>
    <w:rPr>
      <w:rFonts w:ascii="Times New Roman" w:eastAsia="Lucida Sans Unicode" w:hAnsi="Times New Roman" w:cs="Times New Roman"/>
      <w:kern w:val="1"/>
      <w:sz w:val="24"/>
      <w:szCs w:val="24"/>
    </w:rPr>
  </w:style>
  <w:style w:type="paragraph" w:customStyle="1" w:styleId="Default">
    <w:name w:val="Default"/>
    <w:rsid w:val="00287512"/>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287512"/>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uiPriority w:val="99"/>
    <w:unhideWhenUsed/>
    <w:rsid w:val="00287512"/>
    <w:pPr>
      <w:spacing w:before="100" w:beforeAutospacing="1" w:after="100" w:afterAutospacing="1"/>
    </w:pPr>
    <w:rPr>
      <w:rFonts w:eastAsiaTheme="minorEastAsia"/>
      <w:szCs w:val="24"/>
      <w:lang w:val="en-PH" w:eastAsia="en-PH"/>
    </w:rPr>
  </w:style>
  <w:style w:type="table" w:customStyle="1" w:styleId="GridTable1Light-Accent11">
    <w:name w:val="Grid Table 1 Light - Accent 11"/>
    <w:basedOn w:val="TableNormal"/>
    <w:uiPriority w:val="46"/>
    <w:rsid w:val="00287512"/>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01845">
      <w:bodyDiv w:val="1"/>
      <w:marLeft w:val="0"/>
      <w:marRight w:val="0"/>
      <w:marTop w:val="0"/>
      <w:marBottom w:val="0"/>
      <w:divBdr>
        <w:top w:val="none" w:sz="0" w:space="0" w:color="auto"/>
        <w:left w:val="none" w:sz="0" w:space="0" w:color="auto"/>
        <w:bottom w:val="none" w:sz="0" w:space="0" w:color="auto"/>
        <w:right w:val="none" w:sz="0" w:space="0" w:color="auto"/>
      </w:divBdr>
    </w:div>
    <w:div w:id="84421063">
      <w:bodyDiv w:val="1"/>
      <w:marLeft w:val="0"/>
      <w:marRight w:val="0"/>
      <w:marTop w:val="0"/>
      <w:marBottom w:val="0"/>
      <w:divBdr>
        <w:top w:val="none" w:sz="0" w:space="0" w:color="auto"/>
        <w:left w:val="none" w:sz="0" w:space="0" w:color="auto"/>
        <w:bottom w:val="none" w:sz="0" w:space="0" w:color="auto"/>
        <w:right w:val="none" w:sz="0" w:space="0" w:color="auto"/>
      </w:divBdr>
    </w:div>
    <w:div w:id="99571137">
      <w:bodyDiv w:val="1"/>
      <w:marLeft w:val="0"/>
      <w:marRight w:val="0"/>
      <w:marTop w:val="0"/>
      <w:marBottom w:val="0"/>
      <w:divBdr>
        <w:top w:val="none" w:sz="0" w:space="0" w:color="auto"/>
        <w:left w:val="none" w:sz="0" w:space="0" w:color="auto"/>
        <w:bottom w:val="none" w:sz="0" w:space="0" w:color="auto"/>
        <w:right w:val="none" w:sz="0" w:space="0" w:color="auto"/>
      </w:divBdr>
    </w:div>
    <w:div w:id="132256885">
      <w:bodyDiv w:val="1"/>
      <w:marLeft w:val="0"/>
      <w:marRight w:val="0"/>
      <w:marTop w:val="0"/>
      <w:marBottom w:val="0"/>
      <w:divBdr>
        <w:top w:val="none" w:sz="0" w:space="0" w:color="auto"/>
        <w:left w:val="none" w:sz="0" w:space="0" w:color="auto"/>
        <w:bottom w:val="none" w:sz="0" w:space="0" w:color="auto"/>
        <w:right w:val="none" w:sz="0" w:space="0" w:color="auto"/>
      </w:divBdr>
    </w:div>
    <w:div w:id="164323637">
      <w:bodyDiv w:val="1"/>
      <w:marLeft w:val="0"/>
      <w:marRight w:val="0"/>
      <w:marTop w:val="0"/>
      <w:marBottom w:val="0"/>
      <w:divBdr>
        <w:top w:val="none" w:sz="0" w:space="0" w:color="auto"/>
        <w:left w:val="none" w:sz="0" w:space="0" w:color="auto"/>
        <w:bottom w:val="none" w:sz="0" w:space="0" w:color="auto"/>
        <w:right w:val="none" w:sz="0" w:space="0" w:color="auto"/>
      </w:divBdr>
    </w:div>
    <w:div w:id="190731595">
      <w:bodyDiv w:val="1"/>
      <w:marLeft w:val="0"/>
      <w:marRight w:val="0"/>
      <w:marTop w:val="0"/>
      <w:marBottom w:val="0"/>
      <w:divBdr>
        <w:top w:val="none" w:sz="0" w:space="0" w:color="auto"/>
        <w:left w:val="none" w:sz="0" w:space="0" w:color="auto"/>
        <w:bottom w:val="none" w:sz="0" w:space="0" w:color="auto"/>
        <w:right w:val="none" w:sz="0" w:space="0" w:color="auto"/>
      </w:divBdr>
    </w:div>
    <w:div w:id="209726723">
      <w:bodyDiv w:val="1"/>
      <w:marLeft w:val="0"/>
      <w:marRight w:val="0"/>
      <w:marTop w:val="0"/>
      <w:marBottom w:val="0"/>
      <w:divBdr>
        <w:top w:val="none" w:sz="0" w:space="0" w:color="auto"/>
        <w:left w:val="none" w:sz="0" w:space="0" w:color="auto"/>
        <w:bottom w:val="none" w:sz="0" w:space="0" w:color="auto"/>
        <w:right w:val="none" w:sz="0" w:space="0" w:color="auto"/>
      </w:divBdr>
    </w:div>
    <w:div w:id="219446188">
      <w:bodyDiv w:val="1"/>
      <w:marLeft w:val="0"/>
      <w:marRight w:val="0"/>
      <w:marTop w:val="0"/>
      <w:marBottom w:val="0"/>
      <w:divBdr>
        <w:top w:val="none" w:sz="0" w:space="0" w:color="auto"/>
        <w:left w:val="none" w:sz="0" w:space="0" w:color="auto"/>
        <w:bottom w:val="none" w:sz="0" w:space="0" w:color="auto"/>
        <w:right w:val="none" w:sz="0" w:space="0" w:color="auto"/>
      </w:divBdr>
    </w:div>
    <w:div w:id="243612814">
      <w:bodyDiv w:val="1"/>
      <w:marLeft w:val="0"/>
      <w:marRight w:val="0"/>
      <w:marTop w:val="0"/>
      <w:marBottom w:val="0"/>
      <w:divBdr>
        <w:top w:val="none" w:sz="0" w:space="0" w:color="auto"/>
        <w:left w:val="none" w:sz="0" w:space="0" w:color="auto"/>
        <w:bottom w:val="none" w:sz="0" w:space="0" w:color="auto"/>
        <w:right w:val="none" w:sz="0" w:space="0" w:color="auto"/>
      </w:divBdr>
    </w:div>
    <w:div w:id="249894001">
      <w:bodyDiv w:val="1"/>
      <w:marLeft w:val="0"/>
      <w:marRight w:val="0"/>
      <w:marTop w:val="0"/>
      <w:marBottom w:val="0"/>
      <w:divBdr>
        <w:top w:val="none" w:sz="0" w:space="0" w:color="auto"/>
        <w:left w:val="none" w:sz="0" w:space="0" w:color="auto"/>
        <w:bottom w:val="none" w:sz="0" w:space="0" w:color="auto"/>
        <w:right w:val="none" w:sz="0" w:space="0" w:color="auto"/>
      </w:divBdr>
    </w:div>
    <w:div w:id="252476635">
      <w:bodyDiv w:val="1"/>
      <w:marLeft w:val="0"/>
      <w:marRight w:val="0"/>
      <w:marTop w:val="0"/>
      <w:marBottom w:val="0"/>
      <w:divBdr>
        <w:top w:val="none" w:sz="0" w:space="0" w:color="auto"/>
        <w:left w:val="none" w:sz="0" w:space="0" w:color="auto"/>
        <w:bottom w:val="none" w:sz="0" w:space="0" w:color="auto"/>
        <w:right w:val="none" w:sz="0" w:space="0" w:color="auto"/>
      </w:divBdr>
    </w:div>
    <w:div w:id="274873185">
      <w:bodyDiv w:val="1"/>
      <w:marLeft w:val="0"/>
      <w:marRight w:val="0"/>
      <w:marTop w:val="0"/>
      <w:marBottom w:val="0"/>
      <w:divBdr>
        <w:top w:val="none" w:sz="0" w:space="0" w:color="auto"/>
        <w:left w:val="none" w:sz="0" w:space="0" w:color="auto"/>
        <w:bottom w:val="none" w:sz="0" w:space="0" w:color="auto"/>
        <w:right w:val="none" w:sz="0" w:space="0" w:color="auto"/>
      </w:divBdr>
    </w:div>
    <w:div w:id="313291818">
      <w:bodyDiv w:val="1"/>
      <w:marLeft w:val="0"/>
      <w:marRight w:val="0"/>
      <w:marTop w:val="0"/>
      <w:marBottom w:val="0"/>
      <w:divBdr>
        <w:top w:val="none" w:sz="0" w:space="0" w:color="auto"/>
        <w:left w:val="none" w:sz="0" w:space="0" w:color="auto"/>
        <w:bottom w:val="none" w:sz="0" w:space="0" w:color="auto"/>
        <w:right w:val="none" w:sz="0" w:space="0" w:color="auto"/>
      </w:divBdr>
    </w:div>
    <w:div w:id="313997779">
      <w:bodyDiv w:val="1"/>
      <w:marLeft w:val="0"/>
      <w:marRight w:val="0"/>
      <w:marTop w:val="0"/>
      <w:marBottom w:val="0"/>
      <w:divBdr>
        <w:top w:val="none" w:sz="0" w:space="0" w:color="auto"/>
        <w:left w:val="none" w:sz="0" w:space="0" w:color="auto"/>
        <w:bottom w:val="none" w:sz="0" w:space="0" w:color="auto"/>
        <w:right w:val="none" w:sz="0" w:space="0" w:color="auto"/>
      </w:divBdr>
    </w:div>
    <w:div w:id="398093654">
      <w:bodyDiv w:val="1"/>
      <w:marLeft w:val="0"/>
      <w:marRight w:val="0"/>
      <w:marTop w:val="0"/>
      <w:marBottom w:val="0"/>
      <w:divBdr>
        <w:top w:val="none" w:sz="0" w:space="0" w:color="auto"/>
        <w:left w:val="none" w:sz="0" w:space="0" w:color="auto"/>
        <w:bottom w:val="none" w:sz="0" w:space="0" w:color="auto"/>
        <w:right w:val="none" w:sz="0" w:space="0" w:color="auto"/>
      </w:divBdr>
    </w:div>
    <w:div w:id="420495910">
      <w:bodyDiv w:val="1"/>
      <w:marLeft w:val="0"/>
      <w:marRight w:val="0"/>
      <w:marTop w:val="0"/>
      <w:marBottom w:val="0"/>
      <w:divBdr>
        <w:top w:val="none" w:sz="0" w:space="0" w:color="auto"/>
        <w:left w:val="none" w:sz="0" w:space="0" w:color="auto"/>
        <w:bottom w:val="none" w:sz="0" w:space="0" w:color="auto"/>
        <w:right w:val="none" w:sz="0" w:space="0" w:color="auto"/>
      </w:divBdr>
    </w:div>
    <w:div w:id="458300937">
      <w:bodyDiv w:val="1"/>
      <w:marLeft w:val="0"/>
      <w:marRight w:val="0"/>
      <w:marTop w:val="0"/>
      <w:marBottom w:val="0"/>
      <w:divBdr>
        <w:top w:val="none" w:sz="0" w:space="0" w:color="auto"/>
        <w:left w:val="none" w:sz="0" w:space="0" w:color="auto"/>
        <w:bottom w:val="none" w:sz="0" w:space="0" w:color="auto"/>
        <w:right w:val="none" w:sz="0" w:space="0" w:color="auto"/>
      </w:divBdr>
    </w:div>
    <w:div w:id="484317258">
      <w:bodyDiv w:val="1"/>
      <w:marLeft w:val="0"/>
      <w:marRight w:val="0"/>
      <w:marTop w:val="0"/>
      <w:marBottom w:val="0"/>
      <w:divBdr>
        <w:top w:val="none" w:sz="0" w:space="0" w:color="auto"/>
        <w:left w:val="none" w:sz="0" w:space="0" w:color="auto"/>
        <w:bottom w:val="none" w:sz="0" w:space="0" w:color="auto"/>
        <w:right w:val="none" w:sz="0" w:space="0" w:color="auto"/>
      </w:divBdr>
    </w:div>
    <w:div w:id="553664279">
      <w:bodyDiv w:val="1"/>
      <w:marLeft w:val="0"/>
      <w:marRight w:val="0"/>
      <w:marTop w:val="0"/>
      <w:marBottom w:val="0"/>
      <w:divBdr>
        <w:top w:val="none" w:sz="0" w:space="0" w:color="auto"/>
        <w:left w:val="none" w:sz="0" w:space="0" w:color="auto"/>
        <w:bottom w:val="none" w:sz="0" w:space="0" w:color="auto"/>
        <w:right w:val="none" w:sz="0" w:space="0" w:color="auto"/>
      </w:divBdr>
    </w:div>
    <w:div w:id="611202816">
      <w:bodyDiv w:val="1"/>
      <w:marLeft w:val="0"/>
      <w:marRight w:val="0"/>
      <w:marTop w:val="0"/>
      <w:marBottom w:val="0"/>
      <w:divBdr>
        <w:top w:val="none" w:sz="0" w:space="0" w:color="auto"/>
        <w:left w:val="none" w:sz="0" w:space="0" w:color="auto"/>
        <w:bottom w:val="none" w:sz="0" w:space="0" w:color="auto"/>
        <w:right w:val="none" w:sz="0" w:space="0" w:color="auto"/>
      </w:divBdr>
    </w:div>
    <w:div w:id="627319388">
      <w:bodyDiv w:val="1"/>
      <w:marLeft w:val="0"/>
      <w:marRight w:val="0"/>
      <w:marTop w:val="0"/>
      <w:marBottom w:val="0"/>
      <w:divBdr>
        <w:top w:val="none" w:sz="0" w:space="0" w:color="auto"/>
        <w:left w:val="none" w:sz="0" w:space="0" w:color="auto"/>
        <w:bottom w:val="none" w:sz="0" w:space="0" w:color="auto"/>
        <w:right w:val="none" w:sz="0" w:space="0" w:color="auto"/>
      </w:divBdr>
    </w:div>
    <w:div w:id="692266831">
      <w:bodyDiv w:val="1"/>
      <w:marLeft w:val="0"/>
      <w:marRight w:val="0"/>
      <w:marTop w:val="0"/>
      <w:marBottom w:val="0"/>
      <w:divBdr>
        <w:top w:val="none" w:sz="0" w:space="0" w:color="auto"/>
        <w:left w:val="none" w:sz="0" w:space="0" w:color="auto"/>
        <w:bottom w:val="none" w:sz="0" w:space="0" w:color="auto"/>
        <w:right w:val="none" w:sz="0" w:space="0" w:color="auto"/>
      </w:divBdr>
    </w:div>
    <w:div w:id="820585303">
      <w:bodyDiv w:val="1"/>
      <w:marLeft w:val="0"/>
      <w:marRight w:val="0"/>
      <w:marTop w:val="0"/>
      <w:marBottom w:val="0"/>
      <w:divBdr>
        <w:top w:val="none" w:sz="0" w:space="0" w:color="auto"/>
        <w:left w:val="none" w:sz="0" w:space="0" w:color="auto"/>
        <w:bottom w:val="none" w:sz="0" w:space="0" w:color="auto"/>
        <w:right w:val="none" w:sz="0" w:space="0" w:color="auto"/>
      </w:divBdr>
    </w:div>
    <w:div w:id="882837263">
      <w:bodyDiv w:val="1"/>
      <w:marLeft w:val="0"/>
      <w:marRight w:val="0"/>
      <w:marTop w:val="0"/>
      <w:marBottom w:val="0"/>
      <w:divBdr>
        <w:top w:val="none" w:sz="0" w:space="0" w:color="auto"/>
        <w:left w:val="none" w:sz="0" w:space="0" w:color="auto"/>
        <w:bottom w:val="none" w:sz="0" w:space="0" w:color="auto"/>
        <w:right w:val="none" w:sz="0" w:space="0" w:color="auto"/>
      </w:divBdr>
    </w:div>
    <w:div w:id="888490461">
      <w:bodyDiv w:val="1"/>
      <w:marLeft w:val="0"/>
      <w:marRight w:val="0"/>
      <w:marTop w:val="0"/>
      <w:marBottom w:val="0"/>
      <w:divBdr>
        <w:top w:val="none" w:sz="0" w:space="0" w:color="auto"/>
        <w:left w:val="none" w:sz="0" w:space="0" w:color="auto"/>
        <w:bottom w:val="none" w:sz="0" w:space="0" w:color="auto"/>
        <w:right w:val="none" w:sz="0" w:space="0" w:color="auto"/>
      </w:divBdr>
    </w:div>
    <w:div w:id="903222231">
      <w:bodyDiv w:val="1"/>
      <w:marLeft w:val="0"/>
      <w:marRight w:val="0"/>
      <w:marTop w:val="0"/>
      <w:marBottom w:val="0"/>
      <w:divBdr>
        <w:top w:val="none" w:sz="0" w:space="0" w:color="auto"/>
        <w:left w:val="none" w:sz="0" w:space="0" w:color="auto"/>
        <w:bottom w:val="none" w:sz="0" w:space="0" w:color="auto"/>
        <w:right w:val="none" w:sz="0" w:space="0" w:color="auto"/>
      </w:divBdr>
    </w:div>
    <w:div w:id="988825152">
      <w:bodyDiv w:val="1"/>
      <w:marLeft w:val="0"/>
      <w:marRight w:val="0"/>
      <w:marTop w:val="0"/>
      <w:marBottom w:val="0"/>
      <w:divBdr>
        <w:top w:val="none" w:sz="0" w:space="0" w:color="auto"/>
        <w:left w:val="none" w:sz="0" w:space="0" w:color="auto"/>
        <w:bottom w:val="none" w:sz="0" w:space="0" w:color="auto"/>
        <w:right w:val="none" w:sz="0" w:space="0" w:color="auto"/>
      </w:divBdr>
    </w:div>
    <w:div w:id="1031689477">
      <w:bodyDiv w:val="1"/>
      <w:marLeft w:val="0"/>
      <w:marRight w:val="0"/>
      <w:marTop w:val="0"/>
      <w:marBottom w:val="0"/>
      <w:divBdr>
        <w:top w:val="none" w:sz="0" w:space="0" w:color="auto"/>
        <w:left w:val="none" w:sz="0" w:space="0" w:color="auto"/>
        <w:bottom w:val="none" w:sz="0" w:space="0" w:color="auto"/>
        <w:right w:val="none" w:sz="0" w:space="0" w:color="auto"/>
      </w:divBdr>
    </w:div>
    <w:div w:id="1036193656">
      <w:bodyDiv w:val="1"/>
      <w:marLeft w:val="0"/>
      <w:marRight w:val="0"/>
      <w:marTop w:val="0"/>
      <w:marBottom w:val="0"/>
      <w:divBdr>
        <w:top w:val="none" w:sz="0" w:space="0" w:color="auto"/>
        <w:left w:val="none" w:sz="0" w:space="0" w:color="auto"/>
        <w:bottom w:val="none" w:sz="0" w:space="0" w:color="auto"/>
        <w:right w:val="none" w:sz="0" w:space="0" w:color="auto"/>
      </w:divBdr>
    </w:div>
    <w:div w:id="1045178972">
      <w:bodyDiv w:val="1"/>
      <w:marLeft w:val="0"/>
      <w:marRight w:val="0"/>
      <w:marTop w:val="0"/>
      <w:marBottom w:val="0"/>
      <w:divBdr>
        <w:top w:val="none" w:sz="0" w:space="0" w:color="auto"/>
        <w:left w:val="none" w:sz="0" w:space="0" w:color="auto"/>
        <w:bottom w:val="none" w:sz="0" w:space="0" w:color="auto"/>
        <w:right w:val="none" w:sz="0" w:space="0" w:color="auto"/>
      </w:divBdr>
    </w:div>
    <w:div w:id="1050962580">
      <w:bodyDiv w:val="1"/>
      <w:marLeft w:val="0"/>
      <w:marRight w:val="0"/>
      <w:marTop w:val="0"/>
      <w:marBottom w:val="0"/>
      <w:divBdr>
        <w:top w:val="none" w:sz="0" w:space="0" w:color="auto"/>
        <w:left w:val="none" w:sz="0" w:space="0" w:color="auto"/>
        <w:bottom w:val="none" w:sz="0" w:space="0" w:color="auto"/>
        <w:right w:val="none" w:sz="0" w:space="0" w:color="auto"/>
      </w:divBdr>
    </w:div>
    <w:div w:id="1115252352">
      <w:bodyDiv w:val="1"/>
      <w:marLeft w:val="0"/>
      <w:marRight w:val="0"/>
      <w:marTop w:val="0"/>
      <w:marBottom w:val="0"/>
      <w:divBdr>
        <w:top w:val="none" w:sz="0" w:space="0" w:color="auto"/>
        <w:left w:val="none" w:sz="0" w:space="0" w:color="auto"/>
        <w:bottom w:val="none" w:sz="0" w:space="0" w:color="auto"/>
        <w:right w:val="none" w:sz="0" w:space="0" w:color="auto"/>
      </w:divBdr>
    </w:div>
    <w:div w:id="1123236138">
      <w:bodyDiv w:val="1"/>
      <w:marLeft w:val="0"/>
      <w:marRight w:val="0"/>
      <w:marTop w:val="0"/>
      <w:marBottom w:val="0"/>
      <w:divBdr>
        <w:top w:val="none" w:sz="0" w:space="0" w:color="auto"/>
        <w:left w:val="none" w:sz="0" w:space="0" w:color="auto"/>
        <w:bottom w:val="none" w:sz="0" w:space="0" w:color="auto"/>
        <w:right w:val="none" w:sz="0" w:space="0" w:color="auto"/>
      </w:divBdr>
    </w:div>
    <w:div w:id="1149322462">
      <w:bodyDiv w:val="1"/>
      <w:marLeft w:val="0"/>
      <w:marRight w:val="0"/>
      <w:marTop w:val="0"/>
      <w:marBottom w:val="0"/>
      <w:divBdr>
        <w:top w:val="none" w:sz="0" w:space="0" w:color="auto"/>
        <w:left w:val="none" w:sz="0" w:space="0" w:color="auto"/>
        <w:bottom w:val="none" w:sz="0" w:space="0" w:color="auto"/>
        <w:right w:val="none" w:sz="0" w:space="0" w:color="auto"/>
      </w:divBdr>
    </w:div>
    <w:div w:id="1177576620">
      <w:bodyDiv w:val="1"/>
      <w:marLeft w:val="0"/>
      <w:marRight w:val="0"/>
      <w:marTop w:val="0"/>
      <w:marBottom w:val="0"/>
      <w:divBdr>
        <w:top w:val="none" w:sz="0" w:space="0" w:color="auto"/>
        <w:left w:val="none" w:sz="0" w:space="0" w:color="auto"/>
        <w:bottom w:val="none" w:sz="0" w:space="0" w:color="auto"/>
        <w:right w:val="none" w:sz="0" w:space="0" w:color="auto"/>
      </w:divBdr>
    </w:div>
    <w:div w:id="1196188986">
      <w:bodyDiv w:val="1"/>
      <w:marLeft w:val="0"/>
      <w:marRight w:val="0"/>
      <w:marTop w:val="0"/>
      <w:marBottom w:val="0"/>
      <w:divBdr>
        <w:top w:val="none" w:sz="0" w:space="0" w:color="auto"/>
        <w:left w:val="none" w:sz="0" w:space="0" w:color="auto"/>
        <w:bottom w:val="none" w:sz="0" w:space="0" w:color="auto"/>
        <w:right w:val="none" w:sz="0" w:space="0" w:color="auto"/>
      </w:divBdr>
    </w:div>
    <w:div w:id="1221944768">
      <w:bodyDiv w:val="1"/>
      <w:marLeft w:val="0"/>
      <w:marRight w:val="0"/>
      <w:marTop w:val="0"/>
      <w:marBottom w:val="0"/>
      <w:divBdr>
        <w:top w:val="none" w:sz="0" w:space="0" w:color="auto"/>
        <w:left w:val="none" w:sz="0" w:space="0" w:color="auto"/>
        <w:bottom w:val="none" w:sz="0" w:space="0" w:color="auto"/>
        <w:right w:val="none" w:sz="0" w:space="0" w:color="auto"/>
      </w:divBdr>
    </w:div>
    <w:div w:id="1233349113">
      <w:bodyDiv w:val="1"/>
      <w:marLeft w:val="0"/>
      <w:marRight w:val="0"/>
      <w:marTop w:val="0"/>
      <w:marBottom w:val="0"/>
      <w:divBdr>
        <w:top w:val="none" w:sz="0" w:space="0" w:color="auto"/>
        <w:left w:val="none" w:sz="0" w:space="0" w:color="auto"/>
        <w:bottom w:val="none" w:sz="0" w:space="0" w:color="auto"/>
        <w:right w:val="none" w:sz="0" w:space="0" w:color="auto"/>
      </w:divBdr>
    </w:div>
    <w:div w:id="1235772957">
      <w:bodyDiv w:val="1"/>
      <w:marLeft w:val="0"/>
      <w:marRight w:val="0"/>
      <w:marTop w:val="0"/>
      <w:marBottom w:val="0"/>
      <w:divBdr>
        <w:top w:val="none" w:sz="0" w:space="0" w:color="auto"/>
        <w:left w:val="none" w:sz="0" w:space="0" w:color="auto"/>
        <w:bottom w:val="none" w:sz="0" w:space="0" w:color="auto"/>
        <w:right w:val="none" w:sz="0" w:space="0" w:color="auto"/>
      </w:divBdr>
    </w:div>
    <w:div w:id="1253125665">
      <w:bodyDiv w:val="1"/>
      <w:marLeft w:val="0"/>
      <w:marRight w:val="0"/>
      <w:marTop w:val="0"/>
      <w:marBottom w:val="0"/>
      <w:divBdr>
        <w:top w:val="none" w:sz="0" w:space="0" w:color="auto"/>
        <w:left w:val="none" w:sz="0" w:space="0" w:color="auto"/>
        <w:bottom w:val="none" w:sz="0" w:space="0" w:color="auto"/>
        <w:right w:val="none" w:sz="0" w:space="0" w:color="auto"/>
      </w:divBdr>
    </w:div>
    <w:div w:id="1258565536">
      <w:bodyDiv w:val="1"/>
      <w:marLeft w:val="0"/>
      <w:marRight w:val="0"/>
      <w:marTop w:val="0"/>
      <w:marBottom w:val="0"/>
      <w:divBdr>
        <w:top w:val="none" w:sz="0" w:space="0" w:color="auto"/>
        <w:left w:val="none" w:sz="0" w:space="0" w:color="auto"/>
        <w:bottom w:val="none" w:sz="0" w:space="0" w:color="auto"/>
        <w:right w:val="none" w:sz="0" w:space="0" w:color="auto"/>
      </w:divBdr>
    </w:div>
    <w:div w:id="1259408432">
      <w:bodyDiv w:val="1"/>
      <w:marLeft w:val="0"/>
      <w:marRight w:val="0"/>
      <w:marTop w:val="0"/>
      <w:marBottom w:val="0"/>
      <w:divBdr>
        <w:top w:val="none" w:sz="0" w:space="0" w:color="auto"/>
        <w:left w:val="none" w:sz="0" w:space="0" w:color="auto"/>
        <w:bottom w:val="none" w:sz="0" w:space="0" w:color="auto"/>
        <w:right w:val="none" w:sz="0" w:space="0" w:color="auto"/>
      </w:divBdr>
    </w:div>
    <w:div w:id="1303926583">
      <w:bodyDiv w:val="1"/>
      <w:marLeft w:val="0"/>
      <w:marRight w:val="0"/>
      <w:marTop w:val="0"/>
      <w:marBottom w:val="0"/>
      <w:divBdr>
        <w:top w:val="none" w:sz="0" w:space="0" w:color="auto"/>
        <w:left w:val="none" w:sz="0" w:space="0" w:color="auto"/>
        <w:bottom w:val="none" w:sz="0" w:space="0" w:color="auto"/>
        <w:right w:val="none" w:sz="0" w:space="0" w:color="auto"/>
      </w:divBdr>
    </w:div>
    <w:div w:id="1337197724">
      <w:bodyDiv w:val="1"/>
      <w:marLeft w:val="0"/>
      <w:marRight w:val="0"/>
      <w:marTop w:val="0"/>
      <w:marBottom w:val="0"/>
      <w:divBdr>
        <w:top w:val="none" w:sz="0" w:space="0" w:color="auto"/>
        <w:left w:val="none" w:sz="0" w:space="0" w:color="auto"/>
        <w:bottom w:val="none" w:sz="0" w:space="0" w:color="auto"/>
        <w:right w:val="none" w:sz="0" w:space="0" w:color="auto"/>
      </w:divBdr>
    </w:div>
    <w:div w:id="1357348326">
      <w:bodyDiv w:val="1"/>
      <w:marLeft w:val="0"/>
      <w:marRight w:val="0"/>
      <w:marTop w:val="0"/>
      <w:marBottom w:val="0"/>
      <w:divBdr>
        <w:top w:val="none" w:sz="0" w:space="0" w:color="auto"/>
        <w:left w:val="none" w:sz="0" w:space="0" w:color="auto"/>
        <w:bottom w:val="none" w:sz="0" w:space="0" w:color="auto"/>
        <w:right w:val="none" w:sz="0" w:space="0" w:color="auto"/>
      </w:divBdr>
    </w:div>
    <w:div w:id="1373260788">
      <w:bodyDiv w:val="1"/>
      <w:marLeft w:val="0"/>
      <w:marRight w:val="0"/>
      <w:marTop w:val="0"/>
      <w:marBottom w:val="0"/>
      <w:divBdr>
        <w:top w:val="none" w:sz="0" w:space="0" w:color="auto"/>
        <w:left w:val="none" w:sz="0" w:space="0" w:color="auto"/>
        <w:bottom w:val="none" w:sz="0" w:space="0" w:color="auto"/>
        <w:right w:val="none" w:sz="0" w:space="0" w:color="auto"/>
      </w:divBdr>
    </w:div>
    <w:div w:id="1380204615">
      <w:bodyDiv w:val="1"/>
      <w:marLeft w:val="0"/>
      <w:marRight w:val="0"/>
      <w:marTop w:val="0"/>
      <w:marBottom w:val="0"/>
      <w:divBdr>
        <w:top w:val="none" w:sz="0" w:space="0" w:color="auto"/>
        <w:left w:val="none" w:sz="0" w:space="0" w:color="auto"/>
        <w:bottom w:val="none" w:sz="0" w:space="0" w:color="auto"/>
        <w:right w:val="none" w:sz="0" w:space="0" w:color="auto"/>
      </w:divBdr>
    </w:div>
    <w:div w:id="1391997563">
      <w:bodyDiv w:val="1"/>
      <w:marLeft w:val="0"/>
      <w:marRight w:val="0"/>
      <w:marTop w:val="0"/>
      <w:marBottom w:val="0"/>
      <w:divBdr>
        <w:top w:val="none" w:sz="0" w:space="0" w:color="auto"/>
        <w:left w:val="none" w:sz="0" w:space="0" w:color="auto"/>
        <w:bottom w:val="none" w:sz="0" w:space="0" w:color="auto"/>
        <w:right w:val="none" w:sz="0" w:space="0" w:color="auto"/>
      </w:divBdr>
    </w:div>
    <w:div w:id="1470248557">
      <w:bodyDiv w:val="1"/>
      <w:marLeft w:val="0"/>
      <w:marRight w:val="0"/>
      <w:marTop w:val="0"/>
      <w:marBottom w:val="0"/>
      <w:divBdr>
        <w:top w:val="none" w:sz="0" w:space="0" w:color="auto"/>
        <w:left w:val="none" w:sz="0" w:space="0" w:color="auto"/>
        <w:bottom w:val="none" w:sz="0" w:space="0" w:color="auto"/>
        <w:right w:val="none" w:sz="0" w:space="0" w:color="auto"/>
      </w:divBdr>
    </w:div>
    <w:div w:id="1487474873">
      <w:bodyDiv w:val="1"/>
      <w:marLeft w:val="0"/>
      <w:marRight w:val="0"/>
      <w:marTop w:val="0"/>
      <w:marBottom w:val="0"/>
      <w:divBdr>
        <w:top w:val="none" w:sz="0" w:space="0" w:color="auto"/>
        <w:left w:val="none" w:sz="0" w:space="0" w:color="auto"/>
        <w:bottom w:val="none" w:sz="0" w:space="0" w:color="auto"/>
        <w:right w:val="none" w:sz="0" w:space="0" w:color="auto"/>
      </w:divBdr>
    </w:div>
    <w:div w:id="1572354328">
      <w:bodyDiv w:val="1"/>
      <w:marLeft w:val="0"/>
      <w:marRight w:val="0"/>
      <w:marTop w:val="0"/>
      <w:marBottom w:val="0"/>
      <w:divBdr>
        <w:top w:val="none" w:sz="0" w:space="0" w:color="auto"/>
        <w:left w:val="none" w:sz="0" w:space="0" w:color="auto"/>
        <w:bottom w:val="none" w:sz="0" w:space="0" w:color="auto"/>
        <w:right w:val="none" w:sz="0" w:space="0" w:color="auto"/>
      </w:divBdr>
    </w:div>
    <w:div w:id="1643775070">
      <w:bodyDiv w:val="1"/>
      <w:marLeft w:val="0"/>
      <w:marRight w:val="0"/>
      <w:marTop w:val="0"/>
      <w:marBottom w:val="0"/>
      <w:divBdr>
        <w:top w:val="none" w:sz="0" w:space="0" w:color="auto"/>
        <w:left w:val="none" w:sz="0" w:space="0" w:color="auto"/>
        <w:bottom w:val="none" w:sz="0" w:space="0" w:color="auto"/>
        <w:right w:val="none" w:sz="0" w:space="0" w:color="auto"/>
      </w:divBdr>
    </w:div>
    <w:div w:id="1646739283">
      <w:bodyDiv w:val="1"/>
      <w:marLeft w:val="0"/>
      <w:marRight w:val="0"/>
      <w:marTop w:val="0"/>
      <w:marBottom w:val="0"/>
      <w:divBdr>
        <w:top w:val="none" w:sz="0" w:space="0" w:color="auto"/>
        <w:left w:val="none" w:sz="0" w:space="0" w:color="auto"/>
        <w:bottom w:val="none" w:sz="0" w:space="0" w:color="auto"/>
        <w:right w:val="none" w:sz="0" w:space="0" w:color="auto"/>
      </w:divBdr>
    </w:div>
    <w:div w:id="1714310379">
      <w:bodyDiv w:val="1"/>
      <w:marLeft w:val="0"/>
      <w:marRight w:val="0"/>
      <w:marTop w:val="0"/>
      <w:marBottom w:val="0"/>
      <w:divBdr>
        <w:top w:val="none" w:sz="0" w:space="0" w:color="auto"/>
        <w:left w:val="none" w:sz="0" w:space="0" w:color="auto"/>
        <w:bottom w:val="none" w:sz="0" w:space="0" w:color="auto"/>
        <w:right w:val="none" w:sz="0" w:space="0" w:color="auto"/>
      </w:divBdr>
    </w:div>
    <w:div w:id="1741444190">
      <w:bodyDiv w:val="1"/>
      <w:marLeft w:val="0"/>
      <w:marRight w:val="0"/>
      <w:marTop w:val="0"/>
      <w:marBottom w:val="0"/>
      <w:divBdr>
        <w:top w:val="none" w:sz="0" w:space="0" w:color="auto"/>
        <w:left w:val="none" w:sz="0" w:space="0" w:color="auto"/>
        <w:bottom w:val="none" w:sz="0" w:space="0" w:color="auto"/>
        <w:right w:val="none" w:sz="0" w:space="0" w:color="auto"/>
      </w:divBdr>
    </w:div>
    <w:div w:id="1753508421">
      <w:bodyDiv w:val="1"/>
      <w:marLeft w:val="0"/>
      <w:marRight w:val="0"/>
      <w:marTop w:val="0"/>
      <w:marBottom w:val="0"/>
      <w:divBdr>
        <w:top w:val="none" w:sz="0" w:space="0" w:color="auto"/>
        <w:left w:val="none" w:sz="0" w:space="0" w:color="auto"/>
        <w:bottom w:val="none" w:sz="0" w:space="0" w:color="auto"/>
        <w:right w:val="none" w:sz="0" w:space="0" w:color="auto"/>
      </w:divBdr>
    </w:div>
    <w:div w:id="1796407814">
      <w:bodyDiv w:val="1"/>
      <w:marLeft w:val="0"/>
      <w:marRight w:val="0"/>
      <w:marTop w:val="0"/>
      <w:marBottom w:val="0"/>
      <w:divBdr>
        <w:top w:val="none" w:sz="0" w:space="0" w:color="auto"/>
        <w:left w:val="none" w:sz="0" w:space="0" w:color="auto"/>
        <w:bottom w:val="none" w:sz="0" w:space="0" w:color="auto"/>
        <w:right w:val="none" w:sz="0" w:space="0" w:color="auto"/>
      </w:divBdr>
    </w:div>
    <w:div w:id="1822426877">
      <w:bodyDiv w:val="1"/>
      <w:marLeft w:val="0"/>
      <w:marRight w:val="0"/>
      <w:marTop w:val="0"/>
      <w:marBottom w:val="0"/>
      <w:divBdr>
        <w:top w:val="none" w:sz="0" w:space="0" w:color="auto"/>
        <w:left w:val="none" w:sz="0" w:space="0" w:color="auto"/>
        <w:bottom w:val="none" w:sz="0" w:space="0" w:color="auto"/>
        <w:right w:val="none" w:sz="0" w:space="0" w:color="auto"/>
      </w:divBdr>
    </w:div>
    <w:div w:id="1826823736">
      <w:bodyDiv w:val="1"/>
      <w:marLeft w:val="0"/>
      <w:marRight w:val="0"/>
      <w:marTop w:val="0"/>
      <w:marBottom w:val="0"/>
      <w:divBdr>
        <w:top w:val="none" w:sz="0" w:space="0" w:color="auto"/>
        <w:left w:val="none" w:sz="0" w:space="0" w:color="auto"/>
        <w:bottom w:val="none" w:sz="0" w:space="0" w:color="auto"/>
        <w:right w:val="none" w:sz="0" w:space="0" w:color="auto"/>
      </w:divBdr>
    </w:div>
    <w:div w:id="1838761901">
      <w:bodyDiv w:val="1"/>
      <w:marLeft w:val="0"/>
      <w:marRight w:val="0"/>
      <w:marTop w:val="0"/>
      <w:marBottom w:val="0"/>
      <w:divBdr>
        <w:top w:val="none" w:sz="0" w:space="0" w:color="auto"/>
        <w:left w:val="none" w:sz="0" w:space="0" w:color="auto"/>
        <w:bottom w:val="none" w:sz="0" w:space="0" w:color="auto"/>
        <w:right w:val="none" w:sz="0" w:space="0" w:color="auto"/>
      </w:divBdr>
    </w:div>
    <w:div w:id="1863745118">
      <w:bodyDiv w:val="1"/>
      <w:marLeft w:val="0"/>
      <w:marRight w:val="0"/>
      <w:marTop w:val="0"/>
      <w:marBottom w:val="0"/>
      <w:divBdr>
        <w:top w:val="none" w:sz="0" w:space="0" w:color="auto"/>
        <w:left w:val="none" w:sz="0" w:space="0" w:color="auto"/>
        <w:bottom w:val="none" w:sz="0" w:space="0" w:color="auto"/>
        <w:right w:val="none" w:sz="0" w:space="0" w:color="auto"/>
      </w:divBdr>
    </w:div>
    <w:div w:id="1882666835">
      <w:bodyDiv w:val="1"/>
      <w:marLeft w:val="0"/>
      <w:marRight w:val="0"/>
      <w:marTop w:val="0"/>
      <w:marBottom w:val="0"/>
      <w:divBdr>
        <w:top w:val="none" w:sz="0" w:space="0" w:color="auto"/>
        <w:left w:val="none" w:sz="0" w:space="0" w:color="auto"/>
        <w:bottom w:val="none" w:sz="0" w:space="0" w:color="auto"/>
        <w:right w:val="none" w:sz="0" w:space="0" w:color="auto"/>
      </w:divBdr>
    </w:div>
    <w:div w:id="1909262352">
      <w:bodyDiv w:val="1"/>
      <w:marLeft w:val="0"/>
      <w:marRight w:val="0"/>
      <w:marTop w:val="0"/>
      <w:marBottom w:val="0"/>
      <w:divBdr>
        <w:top w:val="none" w:sz="0" w:space="0" w:color="auto"/>
        <w:left w:val="none" w:sz="0" w:space="0" w:color="auto"/>
        <w:bottom w:val="none" w:sz="0" w:space="0" w:color="auto"/>
        <w:right w:val="none" w:sz="0" w:space="0" w:color="auto"/>
      </w:divBdr>
    </w:div>
    <w:div w:id="1911882607">
      <w:bodyDiv w:val="1"/>
      <w:marLeft w:val="0"/>
      <w:marRight w:val="0"/>
      <w:marTop w:val="0"/>
      <w:marBottom w:val="0"/>
      <w:divBdr>
        <w:top w:val="none" w:sz="0" w:space="0" w:color="auto"/>
        <w:left w:val="none" w:sz="0" w:space="0" w:color="auto"/>
        <w:bottom w:val="none" w:sz="0" w:space="0" w:color="auto"/>
        <w:right w:val="none" w:sz="0" w:space="0" w:color="auto"/>
      </w:divBdr>
    </w:div>
    <w:div w:id="1983926200">
      <w:bodyDiv w:val="1"/>
      <w:marLeft w:val="0"/>
      <w:marRight w:val="0"/>
      <w:marTop w:val="0"/>
      <w:marBottom w:val="0"/>
      <w:divBdr>
        <w:top w:val="none" w:sz="0" w:space="0" w:color="auto"/>
        <w:left w:val="none" w:sz="0" w:space="0" w:color="auto"/>
        <w:bottom w:val="none" w:sz="0" w:space="0" w:color="auto"/>
        <w:right w:val="none" w:sz="0" w:space="0" w:color="auto"/>
      </w:divBdr>
    </w:div>
    <w:div w:id="2086371060">
      <w:bodyDiv w:val="1"/>
      <w:marLeft w:val="0"/>
      <w:marRight w:val="0"/>
      <w:marTop w:val="0"/>
      <w:marBottom w:val="0"/>
      <w:divBdr>
        <w:top w:val="none" w:sz="0" w:space="0" w:color="auto"/>
        <w:left w:val="none" w:sz="0" w:space="0" w:color="auto"/>
        <w:bottom w:val="none" w:sz="0" w:space="0" w:color="auto"/>
        <w:right w:val="none" w:sz="0" w:space="0" w:color="auto"/>
      </w:divBdr>
    </w:div>
    <w:div w:id="2100250589">
      <w:bodyDiv w:val="1"/>
      <w:marLeft w:val="0"/>
      <w:marRight w:val="0"/>
      <w:marTop w:val="0"/>
      <w:marBottom w:val="0"/>
      <w:divBdr>
        <w:top w:val="none" w:sz="0" w:space="0" w:color="auto"/>
        <w:left w:val="none" w:sz="0" w:space="0" w:color="auto"/>
        <w:bottom w:val="none" w:sz="0" w:space="0" w:color="auto"/>
        <w:right w:val="none" w:sz="0" w:space="0" w:color="auto"/>
      </w:divBdr>
    </w:div>
    <w:div w:id="2136868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A034B7-DCB3-47AC-8FBF-CDA2F7E5B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23</Pages>
  <Words>7001</Words>
  <Characters>39907</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dc:creator>
  <cp:lastModifiedBy>Valene G. Miñoza</cp:lastModifiedBy>
  <cp:revision>59</cp:revision>
  <cp:lastPrinted>2021-02-11T08:18:00Z</cp:lastPrinted>
  <dcterms:created xsi:type="dcterms:W3CDTF">2024-01-16T03:52:00Z</dcterms:created>
  <dcterms:modified xsi:type="dcterms:W3CDTF">2024-01-28T02:46:00Z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d237a58644865ef467a360417b88e96b1043c7955b3cee8c635b5d1c91db4446</vt:lpwstr>
  </property>
</Properties>
</file>